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076A9A" w:rsidRPr="00D34DAE" w:rsidTr="00D34DAE">
        <w:tc>
          <w:tcPr>
            <w:tcW w:w="8948" w:type="dxa"/>
            <w:tcBorders>
              <w:top w:val="single" w:sz="4" w:space="0" w:color="auto"/>
              <w:left w:val="single" w:sz="4" w:space="0" w:color="auto"/>
              <w:bottom w:val="single" w:sz="4" w:space="0" w:color="auto"/>
              <w:right w:val="single" w:sz="4" w:space="0" w:color="auto"/>
            </w:tcBorders>
            <w:shd w:val="clear" w:color="auto" w:fill="auto"/>
          </w:tcPr>
          <w:p w:rsidR="006011D6" w:rsidRDefault="006011D6" w:rsidP="006011D6">
            <w:pPr>
              <w:spacing w:before="240"/>
              <w:jc w:val="center"/>
              <w:rPr>
                <w:rFonts w:ascii="Tahoma" w:hAnsi="Tahoma"/>
                <w:b/>
                <w:sz w:val="40"/>
                <w:szCs w:val="40"/>
                <w:lang w:val="fr-FR"/>
              </w:rPr>
            </w:pPr>
            <w:r w:rsidRPr="0092716F">
              <w:rPr>
                <w:rFonts w:ascii="Tahoma" w:hAnsi="Tahoma"/>
                <w:b/>
                <w:sz w:val="40"/>
                <w:szCs w:val="40"/>
                <w:lang w:val="fr-FR"/>
              </w:rPr>
              <w:t xml:space="preserve">Appel d'offres restreint N° </w:t>
            </w:r>
          </w:p>
          <w:p w:rsidR="006011D6" w:rsidRPr="0092716F" w:rsidRDefault="006011D6" w:rsidP="006011D6">
            <w:pPr>
              <w:spacing w:before="240"/>
              <w:jc w:val="center"/>
              <w:rPr>
                <w:rFonts w:ascii="Tahoma" w:hAnsi="Tahoma"/>
                <w:b/>
                <w:sz w:val="40"/>
                <w:szCs w:val="40"/>
                <w:lang w:val="fr-FR"/>
              </w:rPr>
            </w:pPr>
            <w:r w:rsidRPr="00CE35DF">
              <w:rPr>
                <w:rFonts w:ascii="Tahoma" w:hAnsi="Tahoma"/>
                <w:b/>
                <w:sz w:val="40"/>
                <w:szCs w:val="40"/>
                <w:lang w:val="fr-FR"/>
              </w:rPr>
              <w:t>C</w:t>
            </w:r>
            <w:r>
              <w:rPr>
                <w:rFonts w:ascii="Tahoma" w:hAnsi="Tahoma"/>
                <w:b/>
                <w:sz w:val="40"/>
                <w:szCs w:val="40"/>
                <w:lang w:val="fr-FR"/>
              </w:rPr>
              <w:t>O</w:t>
            </w:r>
            <w:r w:rsidRPr="00CE35DF">
              <w:rPr>
                <w:rFonts w:ascii="Tahoma" w:hAnsi="Tahoma"/>
                <w:b/>
                <w:sz w:val="40"/>
                <w:szCs w:val="40"/>
                <w:lang w:val="fr-FR"/>
              </w:rPr>
              <w:t>J</w:t>
            </w:r>
            <w:r>
              <w:rPr>
                <w:rFonts w:ascii="Tahoma" w:hAnsi="Tahoma"/>
                <w:b/>
                <w:sz w:val="40"/>
                <w:szCs w:val="40"/>
                <w:lang w:val="fr-FR"/>
              </w:rPr>
              <w:t>-PROC-16/0</w:t>
            </w:r>
            <w:r w:rsidRPr="00CE35DF">
              <w:rPr>
                <w:rFonts w:ascii="Tahoma" w:hAnsi="Tahoma"/>
                <w:b/>
                <w:sz w:val="40"/>
                <w:szCs w:val="40"/>
                <w:lang w:val="fr-FR"/>
              </w:rPr>
              <w:t>22</w:t>
            </w:r>
          </w:p>
          <w:p w:rsidR="006011D6" w:rsidRPr="0092716F" w:rsidRDefault="006011D6" w:rsidP="006011D6">
            <w:pPr>
              <w:jc w:val="center"/>
              <w:rPr>
                <w:b/>
                <w:sz w:val="28"/>
                <w:szCs w:val="28"/>
                <w:lang w:val="fr-FR"/>
              </w:rPr>
            </w:pPr>
          </w:p>
          <w:p w:rsidR="006011D6" w:rsidRPr="0092716F" w:rsidRDefault="006011D6" w:rsidP="006011D6">
            <w:pPr>
              <w:jc w:val="center"/>
              <w:rPr>
                <w:rFonts w:ascii="Tahoma" w:hAnsi="Tahoma"/>
                <w:b/>
                <w:caps/>
                <w:sz w:val="22"/>
                <w:lang w:val="fr-FR"/>
              </w:rPr>
            </w:pPr>
            <w:r w:rsidRPr="0092716F">
              <w:rPr>
                <w:rFonts w:ascii="Tahoma" w:hAnsi="Tahoma"/>
                <w:lang w:val="fr-FR"/>
              </w:rPr>
              <w:t>"</w:t>
            </w:r>
            <w:r w:rsidRPr="0092716F">
              <w:rPr>
                <w:rFonts w:ascii="Tahoma" w:hAnsi="Tahoma"/>
                <w:b/>
                <w:caps/>
                <w:sz w:val="22"/>
                <w:lang w:val="fr-FR"/>
              </w:rPr>
              <w:t>location A long terme de voitures de service"</w:t>
            </w:r>
          </w:p>
          <w:p w:rsidR="006011D6" w:rsidRPr="0092716F" w:rsidRDefault="006011D6" w:rsidP="006011D6">
            <w:pPr>
              <w:jc w:val="center"/>
              <w:rPr>
                <w:rFonts w:ascii="Tahoma" w:hAnsi="Tahoma"/>
                <w:sz w:val="22"/>
                <w:szCs w:val="22"/>
                <w:lang w:val="fr-FR"/>
              </w:rPr>
            </w:pPr>
            <w:r w:rsidRPr="0092716F">
              <w:rPr>
                <w:rFonts w:ascii="Tahoma" w:hAnsi="Tahoma"/>
                <w:sz w:val="22"/>
                <w:szCs w:val="22"/>
                <w:lang w:val="fr-FR"/>
              </w:rPr>
              <w:t xml:space="preserve">(Avis de marché publié au J.O. n° </w:t>
            </w:r>
            <w:r w:rsidR="003906B9">
              <w:rPr>
                <w:rFonts w:ascii="Tahoma" w:hAnsi="Tahoma"/>
                <w:sz w:val="22"/>
                <w:szCs w:val="22"/>
                <w:lang w:val="fr-FR"/>
              </w:rPr>
              <w:t>S </w:t>
            </w:r>
            <w:r w:rsidR="003906B9">
              <w:rPr>
                <w:rFonts w:ascii="Tahoma" w:hAnsi="Tahoma"/>
                <w:b/>
                <w:bCs/>
                <w:sz w:val="22"/>
                <w:szCs w:val="22"/>
                <w:lang w:val="fr-FR"/>
              </w:rPr>
              <w:t>221-402415</w:t>
            </w:r>
            <w:r w:rsidR="003906B9">
              <w:rPr>
                <w:rFonts w:ascii="Tahoma" w:hAnsi="Tahoma"/>
                <w:sz w:val="22"/>
                <w:szCs w:val="22"/>
                <w:lang w:val="fr-FR"/>
              </w:rPr>
              <w:t xml:space="preserve"> du 16/11/2016</w:t>
            </w:r>
            <w:bookmarkStart w:id="0" w:name="_GoBack"/>
            <w:bookmarkEnd w:id="0"/>
            <w:r w:rsidRPr="0092716F">
              <w:rPr>
                <w:rFonts w:ascii="Tahoma" w:hAnsi="Tahoma"/>
                <w:sz w:val="22"/>
                <w:szCs w:val="22"/>
                <w:lang w:val="fr-FR"/>
              </w:rPr>
              <w:t xml:space="preserve">) </w:t>
            </w:r>
          </w:p>
          <w:p w:rsidR="00076A9A" w:rsidRPr="00D34DAE" w:rsidRDefault="00076A9A" w:rsidP="00D34DAE">
            <w:pPr>
              <w:jc w:val="center"/>
              <w:rPr>
                <w:b/>
                <w:bCs/>
                <w:smallCaps/>
                <w:lang w:val="fr-FR"/>
              </w:rPr>
            </w:pPr>
          </w:p>
          <w:p w:rsidR="00076A9A" w:rsidRPr="00D34DAE" w:rsidRDefault="00076A9A" w:rsidP="00D34DAE">
            <w:pPr>
              <w:jc w:val="center"/>
              <w:rPr>
                <w:b/>
                <w:bCs/>
                <w:smallCaps/>
                <w:sz w:val="32"/>
                <w:szCs w:val="32"/>
                <w:lang w:val="fr-FR"/>
              </w:rPr>
            </w:pPr>
            <w:r w:rsidRPr="00D34DAE">
              <w:rPr>
                <w:b/>
                <w:bCs/>
                <w:smallCaps/>
                <w:sz w:val="32"/>
                <w:szCs w:val="32"/>
                <w:lang w:val="fr-FR"/>
              </w:rPr>
              <w:t>CAHIER DES CHARGES</w:t>
            </w:r>
          </w:p>
          <w:p w:rsidR="00076A9A" w:rsidRPr="00D34DAE" w:rsidRDefault="00076A9A" w:rsidP="00D34DAE">
            <w:pPr>
              <w:jc w:val="center"/>
              <w:rPr>
                <w:b/>
                <w:bCs/>
                <w:smallCaps/>
                <w:lang w:val="fr-FR"/>
              </w:rPr>
            </w:pPr>
          </w:p>
          <w:p w:rsidR="00076A9A" w:rsidRPr="00D34DAE" w:rsidRDefault="00076A9A" w:rsidP="00D34DAE">
            <w:pPr>
              <w:jc w:val="center"/>
              <w:rPr>
                <w:b/>
                <w:bCs/>
                <w:smallCaps/>
                <w:lang w:val="fr-FR"/>
              </w:rPr>
            </w:pPr>
            <w:r w:rsidRPr="00D34DAE">
              <w:rPr>
                <w:b/>
                <w:bCs/>
                <w:smallCaps/>
                <w:lang w:val="fr-FR"/>
              </w:rPr>
              <w:t>Spécifications techniques</w:t>
            </w:r>
          </w:p>
          <w:p w:rsidR="00076A9A" w:rsidRPr="00D34DAE" w:rsidRDefault="00076A9A" w:rsidP="00D34DAE">
            <w:pPr>
              <w:jc w:val="center"/>
              <w:rPr>
                <w:b/>
                <w:bCs/>
                <w:smallCaps/>
                <w:lang w:val="fr-FR"/>
              </w:rPr>
            </w:pPr>
          </w:p>
          <w:p w:rsidR="00076A9A" w:rsidRPr="00D34DAE" w:rsidRDefault="00076A9A" w:rsidP="00D34DAE">
            <w:pPr>
              <w:jc w:val="center"/>
              <w:rPr>
                <w:b/>
                <w:bCs/>
                <w:smallCaps/>
                <w:lang w:val="fr-FR"/>
              </w:rPr>
            </w:pPr>
            <w:r w:rsidRPr="00D34DAE">
              <w:rPr>
                <w:b/>
                <w:bCs/>
                <w:smallCaps/>
                <w:lang w:val="fr-FR"/>
              </w:rPr>
              <w:t>Partie II.2</w:t>
            </w:r>
          </w:p>
          <w:p w:rsidR="00076A9A" w:rsidRPr="00D34DAE" w:rsidRDefault="00E41F75" w:rsidP="00D34DAE">
            <w:pPr>
              <w:jc w:val="right"/>
              <w:rPr>
                <w:sz w:val="16"/>
                <w:szCs w:val="16"/>
              </w:rPr>
            </w:pPr>
            <w:r>
              <w:rPr>
                <w:noProof/>
                <w:lang w:val="fr-BE" w:eastAsia="fr-BE"/>
              </w:rPr>
              <w:drawing>
                <wp:inline distT="0" distB="0" distL="0" distR="0">
                  <wp:extent cx="812165" cy="943610"/>
                  <wp:effectExtent l="0" t="0" r="6985" b="8890"/>
                  <wp:docPr id="1" name="Picture 1" descr="Cur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ia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165" cy="943610"/>
                          </a:xfrm>
                          <a:prstGeom prst="rect">
                            <a:avLst/>
                          </a:prstGeom>
                          <a:noFill/>
                          <a:ln>
                            <a:noFill/>
                          </a:ln>
                        </pic:spPr>
                      </pic:pic>
                    </a:graphicData>
                  </a:graphic>
                </wp:inline>
              </w:drawing>
            </w:r>
          </w:p>
          <w:p w:rsidR="00076A9A" w:rsidRPr="00D34DAE" w:rsidRDefault="00076A9A" w:rsidP="00D34DAE">
            <w:pPr>
              <w:jc w:val="right"/>
              <w:rPr>
                <w:b/>
                <w:bCs/>
                <w:smallCaps/>
                <w:sz w:val="28"/>
                <w:szCs w:val="28"/>
                <w:lang w:val="fr-FR"/>
              </w:rPr>
            </w:pPr>
          </w:p>
        </w:tc>
      </w:tr>
    </w:tbl>
    <w:p w:rsidR="00076A9A" w:rsidRPr="00917BFC" w:rsidRDefault="00076A9A" w:rsidP="00076A9A">
      <w:pPr>
        <w:rPr>
          <w:rFonts w:ascii="Garamond" w:hAnsi="Garamond"/>
          <w:lang w:val="fr-FR"/>
        </w:rPr>
      </w:pPr>
    </w:p>
    <w:p w:rsidR="00917BFC" w:rsidRDefault="00917BFC">
      <w:pPr>
        <w:rPr>
          <w:rFonts w:ascii="Garamond" w:hAnsi="Garamond"/>
          <w:lang w:val="fr-FR"/>
        </w:rPr>
      </w:pPr>
    </w:p>
    <w:p w:rsidR="00917BFC" w:rsidRPr="00917BFC" w:rsidRDefault="00917BFC">
      <w:pPr>
        <w:rPr>
          <w:rFonts w:ascii="Garamond" w:hAnsi="Garamond"/>
          <w:lang w:val="fr-FR"/>
        </w:rPr>
      </w:pPr>
    </w:p>
    <w:p w:rsidR="00917BFC" w:rsidRPr="00917BFC" w:rsidRDefault="00917BFC" w:rsidP="00917BFC">
      <w:pPr>
        <w:numPr>
          <w:ilvl w:val="0"/>
          <w:numId w:val="12"/>
        </w:numPr>
        <w:rPr>
          <w:rFonts w:ascii="Garamond" w:hAnsi="Garamond"/>
          <w:b/>
          <w:lang w:val="fr-BE"/>
        </w:rPr>
      </w:pPr>
      <w:r w:rsidRPr="00917BFC">
        <w:rPr>
          <w:rFonts w:ascii="Garamond" w:hAnsi="Garamond"/>
          <w:b/>
          <w:lang w:val="fr-BE"/>
        </w:rPr>
        <w:t xml:space="preserve">Objet du marché </w:t>
      </w:r>
    </w:p>
    <w:p w:rsidR="00356821" w:rsidRDefault="00356821" w:rsidP="00356821">
      <w:pPr>
        <w:spacing w:before="120" w:after="120"/>
        <w:jc w:val="both"/>
        <w:rPr>
          <w:rFonts w:ascii="Garamond" w:hAnsi="Garamond"/>
          <w:lang w:val="fr-FR"/>
        </w:rPr>
      </w:pPr>
      <w:r w:rsidRPr="002E5CC2">
        <w:rPr>
          <w:rFonts w:ascii="Garamond" w:hAnsi="Garamond"/>
          <w:lang w:val="fr-FR"/>
        </w:rPr>
        <w:t xml:space="preserve">La Cour de justice de </w:t>
      </w:r>
      <w:r>
        <w:rPr>
          <w:rFonts w:ascii="Garamond" w:hAnsi="Garamond"/>
          <w:lang w:val="fr-FR"/>
        </w:rPr>
        <w:t>l’Union européenne</w:t>
      </w:r>
      <w:r w:rsidRPr="002E5CC2">
        <w:rPr>
          <w:rFonts w:ascii="Garamond" w:hAnsi="Garamond"/>
          <w:lang w:val="fr-FR"/>
        </w:rPr>
        <w:t>, la Cour des comptes européenne, la</w:t>
      </w:r>
      <w:r>
        <w:rPr>
          <w:rFonts w:ascii="Garamond" w:hAnsi="Garamond"/>
          <w:lang w:val="fr-FR"/>
        </w:rPr>
        <w:t xml:space="preserve"> Commission européenne, le Centre de traduction des organes de l'Union européenne, </w:t>
      </w:r>
      <w:r w:rsidR="00B36B11">
        <w:rPr>
          <w:rFonts w:ascii="Garamond" w:hAnsi="Garamond"/>
          <w:lang w:val="fr-FR"/>
        </w:rPr>
        <w:t>la Banque européenne d'investissement</w:t>
      </w:r>
      <w:r>
        <w:rPr>
          <w:rFonts w:ascii="Garamond" w:hAnsi="Garamond"/>
          <w:lang w:val="fr-FR"/>
        </w:rPr>
        <w:t>, le Conseil de l'Union européenne, le Comité des régions ainsi que le Comité économique et social européen ci-après dénommés le pouvoir adjudicateur</w:t>
      </w:r>
      <w:r w:rsidRPr="003F7870">
        <w:rPr>
          <w:rFonts w:ascii="Garamond" w:hAnsi="Garamond"/>
          <w:lang w:val="fr-FR"/>
        </w:rPr>
        <w:t>, envisagent la conclusion de deux contrats</w:t>
      </w:r>
      <w:r>
        <w:rPr>
          <w:rFonts w:ascii="Garamond" w:hAnsi="Garamond"/>
          <w:lang w:val="fr-FR"/>
        </w:rPr>
        <w:noBreakHyphen/>
      </w:r>
      <w:r w:rsidRPr="003F7870">
        <w:rPr>
          <w:rFonts w:ascii="Garamond" w:hAnsi="Garamond"/>
          <w:lang w:val="fr-FR"/>
        </w:rPr>
        <w:t xml:space="preserve">cadres </w:t>
      </w:r>
      <w:r w:rsidR="00313BEE">
        <w:rPr>
          <w:rFonts w:ascii="Garamond" w:hAnsi="Garamond"/>
          <w:lang w:val="fr-FR"/>
        </w:rPr>
        <w:t xml:space="preserve">(1 par lot) </w:t>
      </w:r>
      <w:r w:rsidRPr="003F7870">
        <w:rPr>
          <w:rFonts w:ascii="Garamond" w:hAnsi="Garamond"/>
          <w:lang w:val="fr-FR"/>
        </w:rPr>
        <w:t xml:space="preserve">pour la location à long terme </w:t>
      </w:r>
      <w:r w:rsidRPr="00917BFC">
        <w:rPr>
          <w:rFonts w:ascii="Garamond" w:hAnsi="Garamond"/>
          <w:lang w:val="fr-FR"/>
        </w:rPr>
        <w:t>de véhicules neufs, sans option d’achat.</w:t>
      </w:r>
    </w:p>
    <w:p w:rsidR="00917BFC" w:rsidRPr="00917BFC" w:rsidRDefault="00917BFC" w:rsidP="00917BFC">
      <w:pPr>
        <w:spacing w:before="240" w:after="240"/>
        <w:jc w:val="both"/>
        <w:rPr>
          <w:rFonts w:ascii="Garamond" w:hAnsi="Garamond"/>
          <w:b/>
          <w:smallCaps/>
          <w:lang w:val="fr-FR"/>
        </w:rPr>
      </w:pPr>
      <w:r w:rsidRPr="00917BFC">
        <w:rPr>
          <w:rFonts w:ascii="Garamond" w:hAnsi="Garamond"/>
          <w:b/>
          <w:smallCaps/>
          <w:lang w:val="fr-FR"/>
        </w:rPr>
        <w:t>Lot 1</w:t>
      </w:r>
      <w:r w:rsidRPr="00917BFC">
        <w:rPr>
          <w:rFonts w:ascii="Garamond" w:hAnsi="Garamond"/>
          <w:b/>
          <w:smallCaps/>
          <w:lang w:val="fr-FR"/>
        </w:rPr>
        <w:tab/>
        <w:t>Luxembourg</w:t>
      </w:r>
    </w:p>
    <w:p w:rsidR="00917BFC" w:rsidRDefault="00917BFC" w:rsidP="00917BFC">
      <w:pPr>
        <w:jc w:val="both"/>
        <w:rPr>
          <w:rFonts w:ascii="Garamond" w:hAnsi="Garamond"/>
          <w:b/>
          <w:lang w:val="fr-BE"/>
        </w:rPr>
      </w:pPr>
      <w:r>
        <w:rPr>
          <w:rFonts w:ascii="Garamond" w:hAnsi="Garamond"/>
          <w:b/>
          <w:lang w:val="fr-BE"/>
        </w:rPr>
        <w:t>Lot 1a : Véhicules neufs de représentation</w:t>
      </w:r>
      <w:r w:rsidR="007303C2">
        <w:rPr>
          <w:rFonts w:ascii="Garamond" w:hAnsi="Garamond"/>
          <w:b/>
          <w:lang w:val="fr-BE"/>
        </w:rPr>
        <w:t xml:space="preserve"> et véhicules de service</w:t>
      </w:r>
      <w:r>
        <w:rPr>
          <w:rFonts w:ascii="Garamond" w:hAnsi="Garamond"/>
          <w:b/>
          <w:lang w:val="fr-BE"/>
        </w:rPr>
        <w:t xml:space="preserve"> pour Luxembourg</w:t>
      </w:r>
    </w:p>
    <w:p w:rsidR="00917BFC" w:rsidRDefault="00917BFC" w:rsidP="00917BFC">
      <w:pPr>
        <w:jc w:val="both"/>
        <w:rPr>
          <w:rFonts w:ascii="Garamond" w:hAnsi="Garamond"/>
          <w:lang w:val="fr-BE"/>
        </w:rPr>
      </w:pPr>
    </w:p>
    <w:p w:rsidR="00917BFC" w:rsidRDefault="00356821" w:rsidP="00917BFC">
      <w:pPr>
        <w:ind w:left="851"/>
        <w:jc w:val="both"/>
        <w:rPr>
          <w:rFonts w:ascii="Garamond" w:hAnsi="Garamond"/>
          <w:lang w:val="fr-BE"/>
        </w:rPr>
      </w:pPr>
      <w:r>
        <w:rPr>
          <w:rFonts w:ascii="Garamond" w:hAnsi="Garamond"/>
          <w:lang w:val="fr-BE"/>
        </w:rPr>
        <w:t>201</w:t>
      </w:r>
      <w:r w:rsidR="00EA2E93">
        <w:rPr>
          <w:rFonts w:ascii="Garamond" w:hAnsi="Garamond"/>
          <w:lang w:val="fr-BE"/>
        </w:rPr>
        <w:t>7</w:t>
      </w:r>
      <w:r w:rsidR="00917BFC">
        <w:rPr>
          <w:rFonts w:ascii="Garamond" w:hAnsi="Garamond"/>
          <w:lang w:val="fr-BE"/>
        </w:rPr>
        <w:t>-20</w:t>
      </w:r>
      <w:r w:rsidR="00EA2E93">
        <w:rPr>
          <w:rFonts w:ascii="Garamond" w:hAnsi="Garamond"/>
          <w:lang w:val="fr-BE"/>
        </w:rPr>
        <w:t>21</w:t>
      </w:r>
      <w:r w:rsidR="00917BFC">
        <w:rPr>
          <w:rFonts w:ascii="Garamond" w:hAnsi="Garamond"/>
          <w:lang w:val="fr-BE"/>
        </w:rPr>
        <w:t xml:space="preserve">: environ </w:t>
      </w:r>
      <w:r w:rsidR="006020AC">
        <w:rPr>
          <w:rFonts w:ascii="Garamond" w:hAnsi="Garamond"/>
          <w:lang w:val="fr-BE"/>
        </w:rPr>
        <w:t>119</w:t>
      </w:r>
      <w:r w:rsidR="00917BFC">
        <w:rPr>
          <w:rFonts w:ascii="Garamond" w:hAnsi="Garamond"/>
          <w:lang w:val="fr-BE"/>
        </w:rPr>
        <w:t xml:space="preserve"> voitures</w:t>
      </w:r>
    </w:p>
    <w:p w:rsidR="00917BFC" w:rsidRDefault="00917BFC" w:rsidP="00917BFC">
      <w:pPr>
        <w:jc w:val="both"/>
        <w:rPr>
          <w:rFonts w:ascii="Garamond" w:hAnsi="Garamond"/>
          <w:lang w:val="fr-BE"/>
        </w:rPr>
      </w:pPr>
    </w:p>
    <w:p w:rsidR="00DE5D4C" w:rsidRDefault="00164741" w:rsidP="00DE5D4C">
      <w:pPr>
        <w:ind w:left="851"/>
        <w:jc w:val="both"/>
        <w:rPr>
          <w:rFonts w:ascii="Garamond" w:hAnsi="Garamond"/>
          <w:lang w:val="fr-BE"/>
        </w:rPr>
      </w:pPr>
      <w:r>
        <w:rPr>
          <w:rFonts w:ascii="Garamond" w:hAnsi="Garamond"/>
          <w:lang w:val="fr-BE"/>
        </w:rPr>
        <w:t>Description</w:t>
      </w:r>
      <w:r w:rsidR="00DE5D4C">
        <w:rPr>
          <w:rFonts w:ascii="Garamond" w:hAnsi="Garamond"/>
          <w:lang w:val="fr-BE"/>
        </w:rPr>
        <w:t>: véhicules de type "berline", essence, diesel, hybride</w:t>
      </w:r>
      <w:r w:rsidR="00EA2E93">
        <w:rPr>
          <w:rFonts w:ascii="Garamond" w:hAnsi="Garamond"/>
          <w:lang w:val="fr-BE"/>
        </w:rPr>
        <w:t>, électrique, pile à combustible</w:t>
      </w:r>
      <w:r w:rsidR="00DE5D4C">
        <w:rPr>
          <w:rFonts w:ascii="Garamond" w:hAnsi="Garamond"/>
          <w:lang w:val="fr-BE"/>
        </w:rPr>
        <w:t xml:space="preserve"> ou autre motorisation, d'un minimum de 4 portes, de différentes marques/modèles, à l'exclusion des véhicules de type "break", "</w:t>
      </w:r>
      <w:proofErr w:type="spellStart"/>
      <w:r w:rsidR="00DE5D4C">
        <w:rPr>
          <w:rFonts w:ascii="Garamond" w:hAnsi="Garamond"/>
          <w:lang w:val="fr-BE"/>
        </w:rPr>
        <w:t>monovolume</w:t>
      </w:r>
      <w:proofErr w:type="spellEnd"/>
      <w:r w:rsidR="00DE5D4C">
        <w:rPr>
          <w:rFonts w:ascii="Garamond" w:hAnsi="Garamond"/>
          <w:lang w:val="fr-BE"/>
        </w:rPr>
        <w:t>", "</w:t>
      </w:r>
      <w:proofErr w:type="spellStart"/>
      <w:r w:rsidR="00DE5D4C">
        <w:rPr>
          <w:rFonts w:ascii="Garamond" w:hAnsi="Garamond"/>
          <w:lang w:val="fr-BE"/>
        </w:rPr>
        <w:t>sportwagon</w:t>
      </w:r>
      <w:proofErr w:type="spellEnd"/>
      <w:r w:rsidR="00DE5D4C">
        <w:rPr>
          <w:rFonts w:ascii="Garamond" w:hAnsi="Garamond"/>
          <w:lang w:val="fr-BE"/>
        </w:rPr>
        <w:t xml:space="preserve">", </w:t>
      </w:r>
      <w:proofErr w:type="spellStart"/>
      <w:r w:rsidR="00DE5D4C">
        <w:rPr>
          <w:rFonts w:ascii="Garamond" w:hAnsi="Garamond"/>
          <w:lang w:val="fr-BE"/>
        </w:rPr>
        <w:t>GTi</w:t>
      </w:r>
      <w:proofErr w:type="spellEnd"/>
      <w:r w:rsidR="00DE5D4C">
        <w:rPr>
          <w:rFonts w:ascii="Garamond" w:hAnsi="Garamond"/>
          <w:lang w:val="fr-BE"/>
        </w:rPr>
        <w:t>, "</w:t>
      </w:r>
      <w:proofErr w:type="spellStart"/>
      <w:r w:rsidR="00DE5D4C">
        <w:rPr>
          <w:rFonts w:ascii="Garamond" w:hAnsi="Garamond"/>
          <w:lang w:val="fr-BE"/>
        </w:rPr>
        <w:t>crossover</w:t>
      </w:r>
      <w:proofErr w:type="spellEnd"/>
      <w:r w:rsidR="00DE5D4C">
        <w:rPr>
          <w:rFonts w:ascii="Garamond" w:hAnsi="Garamond"/>
          <w:lang w:val="fr-BE"/>
        </w:rPr>
        <w:t>", "SUV", "SAC", cabriolets, tout terrain de type "jeep" et assimilés.</w:t>
      </w:r>
      <w:r w:rsidR="006772A1">
        <w:rPr>
          <w:rFonts w:ascii="Garamond" w:hAnsi="Garamond"/>
          <w:lang w:val="fr-BE"/>
        </w:rPr>
        <w:t xml:space="preserve"> Ces véhicules seront de couleur discrète, la teinte mate est proscrite.</w:t>
      </w:r>
    </w:p>
    <w:p w:rsidR="00917BFC" w:rsidRDefault="00917BFC" w:rsidP="00917BFC">
      <w:pPr>
        <w:jc w:val="both"/>
        <w:rPr>
          <w:rFonts w:ascii="Garamond" w:hAnsi="Garamond"/>
          <w:lang w:val="fr-BE"/>
        </w:rPr>
      </w:pPr>
    </w:p>
    <w:p w:rsidR="00917BFC" w:rsidRDefault="00917BFC" w:rsidP="00917BFC">
      <w:pPr>
        <w:ind w:left="851"/>
        <w:jc w:val="both"/>
        <w:rPr>
          <w:rFonts w:ascii="Garamond" w:hAnsi="Garamond"/>
          <w:lang w:val="fr-BE"/>
        </w:rPr>
      </w:pPr>
      <w:r>
        <w:rPr>
          <w:rFonts w:ascii="Garamond" w:hAnsi="Garamond"/>
          <w:lang w:val="fr-BE"/>
        </w:rPr>
        <w:t xml:space="preserve">Durée de location : pour chaque voiture, un contrat spécifique sera conclu pour une durée de </w:t>
      </w:r>
      <w:r w:rsidR="00EA2E93" w:rsidRPr="00EA2E93">
        <w:rPr>
          <w:rFonts w:ascii="Garamond" w:hAnsi="Garamond"/>
          <w:lang w:val="fr-BE"/>
        </w:rPr>
        <w:t xml:space="preserve">24, 36, 48, 60 ou 72 mois et </w:t>
      </w:r>
      <w:r w:rsidR="00EA2E93">
        <w:rPr>
          <w:rFonts w:ascii="Garamond" w:hAnsi="Garamond"/>
          <w:lang w:val="fr-BE"/>
        </w:rPr>
        <w:t xml:space="preserve">40.000, </w:t>
      </w:r>
      <w:r w:rsidR="00EA2E93" w:rsidRPr="00EA2E93">
        <w:rPr>
          <w:rFonts w:ascii="Garamond" w:hAnsi="Garamond"/>
          <w:lang w:val="fr-BE"/>
        </w:rPr>
        <w:t>60.000, 90.000, 120.000, 135.000 ou 150.000</w:t>
      </w:r>
      <w:r w:rsidR="00EA2E93">
        <w:rPr>
          <w:rFonts w:ascii="Garamond" w:hAnsi="Garamond"/>
          <w:lang w:val="fr-BE"/>
        </w:rPr>
        <w:t> </w:t>
      </w:r>
      <w:r w:rsidR="00EA2E93" w:rsidRPr="00EA2E93">
        <w:rPr>
          <w:rFonts w:ascii="Garamond" w:hAnsi="Garamond"/>
          <w:lang w:val="fr-BE"/>
        </w:rPr>
        <w:t>km.</w:t>
      </w:r>
    </w:p>
    <w:p w:rsidR="00EA2E93" w:rsidRDefault="00EA2E93" w:rsidP="00917BFC">
      <w:pPr>
        <w:ind w:left="851"/>
        <w:jc w:val="both"/>
        <w:rPr>
          <w:rFonts w:ascii="Garamond" w:hAnsi="Garamond"/>
          <w:lang w:val="fr-BE"/>
        </w:rPr>
      </w:pPr>
    </w:p>
    <w:p w:rsidR="00917BFC" w:rsidRDefault="00917BFC" w:rsidP="00917BFC">
      <w:pPr>
        <w:jc w:val="both"/>
        <w:rPr>
          <w:rFonts w:ascii="Garamond" w:hAnsi="Garamond"/>
          <w:b/>
          <w:lang w:val="fr-BE"/>
        </w:rPr>
      </w:pPr>
      <w:r>
        <w:rPr>
          <w:rFonts w:ascii="Garamond" w:hAnsi="Garamond"/>
          <w:b/>
          <w:lang w:val="fr-BE"/>
        </w:rPr>
        <w:t>Lot 1b : Véhicules neufs utilitaires</w:t>
      </w:r>
      <w:r w:rsidR="001E0644">
        <w:rPr>
          <w:rFonts w:ascii="Garamond" w:hAnsi="Garamond"/>
          <w:b/>
          <w:lang w:val="fr-BE"/>
        </w:rPr>
        <w:t>, breaks</w:t>
      </w:r>
      <w:r>
        <w:rPr>
          <w:rFonts w:ascii="Garamond" w:hAnsi="Garamond"/>
          <w:b/>
          <w:lang w:val="fr-BE"/>
        </w:rPr>
        <w:t xml:space="preserve"> et/ou mon</w:t>
      </w:r>
      <w:r w:rsidR="00FE496A">
        <w:rPr>
          <w:rFonts w:ascii="Garamond" w:hAnsi="Garamond"/>
          <w:b/>
          <w:lang w:val="fr-BE"/>
        </w:rPr>
        <w:t>o</w:t>
      </w:r>
      <w:r>
        <w:rPr>
          <w:rFonts w:ascii="Garamond" w:hAnsi="Garamond"/>
          <w:b/>
          <w:lang w:val="fr-BE"/>
        </w:rPr>
        <w:t>spaces pour Luxembourg</w:t>
      </w:r>
    </w:p>
    <w:p w:rsidR="00917BFC" w:rsidRDefault="00917BFC" w:rsidP="00917BFC">
      <w:pPr>
        <w:jc w:val="both"/>
        <w:rPr>
          <w:rFonts w:ascii="Garamond" w:hAnsi="Garamond"/>
          <w:lang w:val="fr-BE"/>
        </w:rPr>
      </w:pPr>
    </w:p>
    <w:p w:rsidR="00917BFC" w:rsidRDefault="00917BFC" w:rsidP="00917BFC">
      <w:pPr>
        <w:ind w:left="851"/>
        <w:jc w:val="both"/>
        <w:rPr>
          <w:rFonts w:ascii="Garamond" w:hAnsi="Garamond"/>
          <w:lang w:val="fr-BE"/>
        </w:rPr>
      </w:pPr>
      <w:r>
        <w:rPr>
          <w:rFonts w:ascii="Garamond" w:hAnsi="Garamond"/>
          <w:lang w:val="fr-BE"/>
        </w:rPr>
        <w:t>20</w:t>
      </w:r>
      <w:r w:rsidR="001E0644">
        <w:rPr>
          <w:rFonts w:ascii="Garamond" w:hAnsi="Garamond"/>
          <w:lang w:val="fr-BE"/>
        </w:rPr>
        <w:t>1</w:t>
      </w:r>
      <w:r w:rsidR="00EA2E93">
        <w:rPr>
          <w:rFonts w:ascii="Garamond" w:hAnsi="Garamond"/>
          <w:lang w:val="fr-BE"/>
        </w:rPr>
        <w:t>7</w:t>
      </w:r>
      <w:r>
        <w:rPr>
          <w:rFonts w:ascii="Garamond" w:hAnsi="Garamond"/>
          <w:lang w:val="fr-BE"/>
        </w:rPr>
        <w:t>-20</w:t>
      </w:r>
      <w:r w:rsidR="00EA2E93">
        <w:rPr>
          <w:rFonts w:ascii="Garamond" w:hAnsi="Garamond"/>
          <w:lang w:val="fr-BE"/>
        </w:rPr>
        <w:t>21</w:t>
      </w:r>
      <w:r>
        <w:rPr>
          <w:rFonts w:ascii="Garamond" w:hAnsi="Garamond"/>
          <w:lang w:val="fr-BE"/>
        </w:rPr>
        <w:t xml:space="preserve">: environ </w:t>
      </w:r>
      <w:r w:rsidR="006020AC">
        <w:rPr>
          <w:rFonts w:ascii="Garamond" w:hAnsi="Garamond"/>
          <w:lang w:val="fr-BE"/>
        </w:rPr>
        <w:t>22</w:t>
      </w:r>
      <w:r w:rsidR="001E0644">
        <w:rPr>
          <w:rFonts w:ascii="Garamond" w:hAnsi="Garamond"/>
          <w:lang w:val="fr-BE"/>
        </w:rPr>
        <w:t xml:space="preserve"> </w:t>
      </w:r>
      <w:r>
        <w:rPr>
          <w:rFonts w:ascii="Garamond" w:hAnsi="Garamond"/>
          <w:lang w:val="fr-BE"/>
        </w:rPr>
        <w:t>voitures</w:t>
      </w:r>
    </w:p>
    <w:p w:rsidR="00917BFC" w:rsidRDefault="00917BFC" w:rsidP="00917BFC">
      <w:pPr>
        <w:ind w:firstLine="851"/>
        <w:jc w:val="both"/>
        <w:rPr>
          <w:rFonts w:ascii="Garamond" w:hAnsi="Garamond"/>
          <w:lang w:val="fr-BE"/>
        </w:rPr>
      </w:pPr>
    </w:p>
    <w:p w:rsidR="00A02F83" w:rsidRDefault="00A02F83" w:rsidP="00A02F83">
      <w:pPr>
        <w:ind w:left="851"/>
        <w:jc w:val="both"/>
        <w:rPr>
          <w:rFonts w:ascii="Garamond" w:hAnsi="Garamond"/>
          <w:lang w:val="fr-BE"/>
        </w:rPr>
      </w:pPr>
      <w:r>
        <w:rPr>
          <w:rFonts w:ascii="Garamond" w:hAnsi="Garamond"/>
          <w:lang w:val="fr-BE"/>
        </w:rPr>
        <w:lastRenderedPageBreak/>
        <w:t>Description: véhicules utilitaires type polyvalent et/ou monospaces ou break, essence, diesel, hybride, électrique, pile à combustible ou autre motorisation, de différentes marques/modèles.</w:t>
      </w:r>
    </w:p>
    <w:p w:rsidR="005530F0" w:rsidRDefault="005530F0" w:rsidP="00917BFC">
      <w:pPr>
        <w:ind w:left="851"/>
        <w:jc w:val="both"/>
        <w:rPr>
          <w:rFonts w:ascii="Garamond" w:hAnsi="Garamond"/>
          <w:lang w:val="fr-BE"/>
        </w:rPr>
      </w:pPr>
    </w:p>
    <w:p w:rsidR="00EA2E93" w:rsidRDefault="00EA2E93" w:rsidP="00EA2E93">
      <w:pPr>
        <w:ind w:left="851"/>
        <w:jc w:val="both"/>
        <w:rPr>
          <w:rFonts w:ascii="Garamond" w:hAnsi="Garamond"/>
          <w:lang w:val="fr-BE"/>
        </w:rPr>
      </w:pPr>
      <w:r>
        <w:rPr>
          <w:rFonts w:ascii="Garamond" w:hAnsi="Garamond"/>
          <w:lang w:val="fr-BE"/>
        </w:rPr>
        <w:t xml:space="preserve">Durée de location : pour chaque voiture, un contrat spécifique sera conclu pour une durée de </w:t>
      </w:r>
      <w:r w:rsidRPr="00EA2E93">
        <w:rPr>
          <w:rFonts w:ascii="Garamond" w:hAnsi="Garamond"/>
          <w:lang w:val="fr-BE"/>
        </w:rPr>
        <w:t xml:space="preserve">24, 36, 48, 60 ou 72 mois et </w:t>
      </w:r>
      <w:r>
        <w:rPr>
          <w:rFonts w:ascii="Garamond" w:hAnsi="Garamond"/>
          <w:lang w:val="fr-BE"/>
        </w:rPr>
        <w:t xml:space="preserve">40.000, </w:t>
      </w:r>
      <w:r w:rsidRPr="00EA2E93">
        <w:rPr>
          <w:rFonts w:ascii="Garamond" w:hAnsi="Garamond"/>
          <w:lang w:val="fr-BE"/>
        </w:rPr>
        <w:t>60.000, 90.000, 120.000, 135.000 ou 150.000</w:t>
      </w:r>
      <w:r>
        <w:rPr>
          <w:rFonts w:ascii="Garamond" w:hAnsi="Garamond"/>
          <w:lang w:val="fr-BE"/>
        </w:rPr>
        <w:t> </w:t>
      </w:r>
      <w:r w:rsidRPr="00EA2E93">
        <w:rPr>
          <w:rFonts w:ascii="Garamond" w:hAnsi="Garamond"/>
          <w:lang w:val="fr-BE"/>
        </w:rPr>
        <w:t>km.</w:t>
      </w:r>
    </w:p>
    <w:p w:rsidR="00917BFC" w:rsidRPr="00917BFC" w:rsidRDefault="00917BFC" w:rsidP="00917BFC">
      <w:pPr>
        <w:spacing w:before="240" w:after="240"/>
        <w:jc w:val="both"/>
        <w:rPr>
          <w:rFonts w:ascii="Garamond" w:hAnsi="Garamond"/>
          <w:b/>
          <w:smallCaps/>
          <w:lang w:val="fr-FR"/>
        </w:rPr>
      </w:pPr>
      <w:r w:rsidRPr="00917BFC">
        <w:rPr>
          <w:rFonts w:ascii="Garamond" w:hAnsi="Garamond"/>
          <w:b/>
          <w:smallCaps/>
          <w:lang w:val="fr-FR"/>
        </w:rPr>
        <w:t xml:space="preserve">Lot </w:t>
      </w:r>
      <w:r>
        <w:rPr>
          <w:rFonts w:ascii="Garamond" w:hAnsi="Garamond"/>
          <w:b/>
          <w:smallCaps/>
          <w:lang w:val="fr-FR"/>
        </w:rPr>
        <w:t>2</w:t>
      </w:r>
      <w:r w:rsidRPr="00917BFC">
        <w:rPr>
          <w:rFonts w:ascii="Garamond" w:hAnsi="Garamond"/>
          <w:b/>
          <w:smallCaps/>
          <w:lang w:val="fr-FR"/>
        </w:rPr>
        <w:tab/>
      </w:r>
      <w:r>
        <w:rPr>
          <w:rFonts w:ascii="Garamond" w:hAnsi="Garamond"/>
          <w:b/>
          <w:smallCaps/>
          <w:lang w:val="fr-FR"/>
        </w:rPr>
        <w:t>Bruxelles</w:t>
      </w:r>
    </w:p>
    <w:p w:rsidR="00917BFC" w:rsidRDefault="00917BFC" w:rsidP="00917BFC">
      <w:pPr>
        <w:ind w:firstLine="851"/>
        <w:jc w:val="both"/>
        <w:rPr>
          <w:rFonts w:ascii="Garamond" w:hAnsi="Garamond"/>
          <w:lang w:val="fr-BE"/>
        </w:rPr>
      </w:pPr>
    </w:p>
    <w:p w:rsidR="00917BFC" w:rsidRDefault="00917BFC" w:rsidP="00917BFC">
      <w:pPr>
        <w:jc w:val="both"/>
        <w:rPr>
          <w:rFonts w:ascii="Garamond" w:hAnsi="Garamond"/>
          <w:b/>
          <w:lang w:val="fr-BE"/>
        </w:rPr>
      </w:pPr>
      <w:r>
        <w:rPr>
          <w:rFonts w:ascii="Garamond" w:hAnsi="Garamond"/>
          <w:b/>
          <w:lang w:val="fr-BE"/>
        </w:rPr>
        <w:t xml:space="preserve">Lot 2a : Véhicules neufs de représentation </w:t>
      </w:r>
      <w:r w:rsidR="007303C2">
        <w:rPr>
          <w:rFonts w:ascii="Garamond" w:hAnsi="Garamond"/>
          <w:b/>
          <w:lang w:val="fr-BE"/>
        </w:rPr>
        <w:t xml:space="preserve">et véhicules de service </w:t>
      </w:r>
      <w:r>
        <w:rPr>
          <w:rFonts w:ascii="Garamond" w:hAnsi="Garamond"/>
          <w:b/>
          <w:lang w:val="fr-BE"/>
        </w:rPr>
        <w:t>pour Bruxelles</w:t>
      </w:r>
    </w:p>
    <w:p w:rsidR="00917BFC" w:rsidRDefault="00917BFC" w:rsidP="00917BFC">
      <w:pPr>
        <w:jc w:val="both"/>
        <w:rPr>
          <w:rFonts w:ascii="Garamond" w:hAnsi="Garamond"/>
          <w:lang w:val="fr-BE"/>
        </w:rPr>
      </w:pPr>
    </w:p>
    <w:p w:rsidR="001E0644" w:rsidRDefault="001E0644" w:rsidP="001E0644">
      <w:pPr>
        <w:ind w:left="851"/>
        <w:jc w:val="both"/>
        <w:rPr>
          <w:rFonts w:ascii="Garamond" w:hAnsi="Garamond"/>
          <w:lang w:val="fr-BE"/>
        </w:rPr>
      </w:pPr>
      <w:r>
        <w:rPr>
          <w:rFonts w:ascii="Garamond" w:hAnsi="Garamond"/>
          <w:lang w:val="fr-BE"/>
        </w:rPr>
        <w:t>201</w:t>
      </w:r>
      <w:r w:rsidR="00EA2E93">
        <w:rPr>
          <w:rFonts w:ascii="Garamond" w:hAnsi="Garamond"/>
          <w:lang w:val="fr-BE"/>
        </w:rPr>
        <w:t>7</w:t>
      </w:r>
      <w:r>
        <w:rPr>
          <w:rFonts w:ascii="Garamond" w:hAnsi="Garamond"/>
          <w:lang w:val="fr-BE"/>
        </w:rPr>
        <w:t>-20</w:t>
      </w:r>
      <w:r w:rsidR="00EA2E93">
        <w:rPr>
          <w:rFonts w:ascii="Garamond" w:hAnsi="Garamond"/>
          <w:lang w:val="fr-BE"/>
        </w:rPr>
        <w:t>21</w:t>
      </w:r>
      <w:r>
        <w:rPr>
          <w:rFonts w:ascii="Garamond" w:hAnsi="Garamond"/>
          <w:lang w:val="fr-BE"/>
        </w:rPr>
        <w:t xml:space="preserve">: environ </w:t>
      </w:r>
      <w:r w:rsidR="006020AC">
        <w:rPr>
          <w:rFonts w:ascii="Garamond" w:hAnsi="Garamond"/>
          <w:lang w:val="fr-BE"/>
        </w:rPr>
        <w:t>135</w:t>
      </w:r>
      <w:r>
        <w:rPr>
          <w:rFonts w:ascii="Garamond" w:hAnsi="Garamond"/>
          <w:lang w:val="fr-BE"/>
        </w:rPr>
        <w:t xml:space="preserve"> voitures</w:t>
      </w:r>
    </w:p>
    <w:p w:rsidR="00917BFC" w:rsidRDefault="00917BFC" w:rsidP="00917BFC">
      <w:pPr>
        <w:jc w:val="both"/>
        <w:rPr>
          <w:rFonts w:ascii="Garamond" w:hAnsi="Garamond"/>
          <w:lang w:val="fr-BE"/>
        </w:rPr>
      </w:pPr>
    </w:p>
    <w:p w:rsidR="00313BEE" w:rsidRDefault="00313BEE" w:rsidP="00313BEE">
      <w:pPr>
        <w:ind w:left="851"/>
        <w:jc w:val="both"/>
        <w:rPr>
          <w:rFonts w:ascii="Garamond" w:hAnsi="Garamond"/>
          <w:lang w:val="fr-BE"/>
        </w:rPr>
      </w:pPr>
      <w:r>
        <w:rPr>
          <w:rFonts w:ascii="Garamond" w:hAnsi="Garamond"/>
          <w:lang w:val="fr-BE"/>
        </w:rPr>
        <w:t>Description: véhicules de type "berline", essence, diesel, hybride, électrique, pile à combustible ou autre motorisation, d'un minimum de 4 portes, de différentes marques/modèles, à l'exclusion des véhicules de type "break", "</w:t>
      </w:r>
      <w:proofErr w:type="spellStart"/>
      <w:r>
        <w:rPr>
          <w:rFonts w:ascii="Garamond" w:hAnsi="Garamond"/>
          <w:lang w:val="fr-BE"/>
        </w:rPr>
        <w:t>monovolume</w:t>
      </w:r>
      <w:proofErr w:type="spellEnd"/>
      <w:r>
        <w:rPr>
          <w:rFonts w:ascii="Garamond" w:hAnsi="Garamond"/>
          <w:lang w:val="fr-BE"/>
        </w:rPr>
        <w:t>", "</w:t>
      </w:r>
      <w:proofErr w:type="spellStart"/>
      <w:r>
        <w:rPr>
          <w:rFonts w:ascii="Garamond" w:hAnsi="Garamond"/>
          <w:lang w:val="fr-BE"/>
        </w:rPr>
        <w:t>sportwagon</w:t>
      </w:r>
      <w:proofErr w:type="spellEnd"/>
      <w:r>
        <w:rPr>
          <w:rFonts w:ascii="Garamond" w:hAnsi="Garamond"/>
          <w:lang w:val="fr-BE"/>
        </w:rPr>
        <w:t xml:space="preserve">", </w:t>
      </w:r>
      <w:proofErr w:type="spellStart"/>
      <w:r>
        <w:rPr>
          <w:rFonts w:ascii="Garamond" w:hAnsi="Garamond"/>
          <w:lang w:val="fr-BE"/>
        </w:rPr>
        <w:t>GTi</w:t>
      </w:r>
      <w:proofErr w:type="spellEnd"/>
      <w:r>
        <w:rPr>
          <w:rFonts w:ascii="Garamond" w:hAnsi="Garamond"/>
          <w:lang w:val="fr-BE"/>
        </w:rPr>
        <w:t>, "</w:t>
      </w:r>
      <w:proofErr w:type="spellStart"/>
      <w:r>
        <w:rPr>
          <w:rFonts w:ascii="Garamond" w:hAnsi="Garamond"/>
          <w:lang w:val="fr-BE"/>
        </w:rPr>
        <w:t>crossover</w:t>
      </w:r>
      <w:proofErr w:type="spellEnd"/>
      <w:r>
        <w:rPr>
          <w:rFonts w:ascii="Garamond" w:hAnsi="Garamond"/>
          <w:lang w:val="fr-BE"/>
        </w:rPr>
        <w:t>", "SUV", "SAC", cabriolets, tout terrain de type "jeep" et assimilés. Ces véhicules seront de couleur discrète, la teinte mate est proscrite.</w:t>
      </w:r>
    </w:p>
    <w:p w:rsidR="00917BFC" w:rsidRDefault="00917BFC" w:rsidP="00917BFC">
      <w:pPr>
        <w:jc w:val="both"/>
        <w:rPr>
          <w:rFonts w:ascii="Garamond" w:hAnsi="Garamond"/>
          <w:lang w:val="fr-BE"/>
        </w:rPr>
      </w:pPr>
    </w:p>
    <w:p w:rsidR="00EA2E93" w:rsidRDefault="00EA2E93" w:rsidP="00EA2E93">
      <w:pPr>
        <w:ind w:left="851"/>
        <w:jc w:val="both"/>
        <w:rPr>
          <w:rFonts w:ascii="Garamond" w:hAnsi="Garamond"/>
          <w:lang w:val="fr-BE"/>
        </w:rPr>
      </w:pPr>
      <w:r>
        <w:rPr>
          <w:rFonts w:ascii="Garamond" w:hAnsi="Garamond"/>
          <w:lang w:val="fr-BE"/>
        </w:rPr>
        <w:t xml:space="preserve">Durée de location : pour chaque voiture, un contrat spécifique sera conclu pour une durée de </w:t>
      </w:r>
      <w:r w:rsidRPr="00EA2E93">
        <w:rPr>
          <w:rFonts w:ascii="Garamond" w:hAnsi="Garamond"/>
          <w:lang w:val="fr-BE"/>
        </w:rPr>
        <w:t xml:space="preserve">24, </w:t>
      </w:r>
      <w:r w:rsidRPr="00EA2E93">
        <w:rPr>
          <w:rFonts w:ascii="Garamond" w:hAnsi="Garamond"/>
          <w:i/>
          <w:lang w:val="fr-BE"/>
        </w:rPr>
        <w:t>30,</w:t>
      </w:r>
      <w:r>
        <w:rPr>
          <w:rFonts w:ascii="Garamond" w:hAnsi="Garamond"/>
          <w:lang w:val="fr-BE"/>
        </w:rPr>
        <w:t xml:space="preserve"> </w:t>
      </w:r>
      <w:r w:rsidRPr="00EA2E93">
        <w:rPr>
          <w:rFonts w:ascii="Garamond" w:hAnsi="Garamond"/>
          <w:lang w:val="fr-BE"/>
        </w:rPr>
        <w:t xml:space="preserve">36, 48, 60 ou 72 mois et </w:t>
      </w:r>
      <w:r>
        <w:rPr>
          <w:rFonts w:ascii="Garamond" w:hAnsi="Garamond"/>
          <w:lang w:val="fr-BE"/>
        </w:rPr>
        <w:t xml:space="preserve">40.000, </w:t>
      </w:r>
      <w:r w:rsidRPr="00EA2E93">
        <w:rPr>
          <w:rFonts w:ascii="Garamond" w:hAnsi="Garamond"/>
          <w:lang w:val="fr-BE"/>
        </w:rPr>
        <w:t>60.000, 90.000, 120.000, 135.000 ou 150.000</w:t>
      </w:r>
      <w:r>
        <w:rPr>
          <w:rFonts w:ascii="Garamond" w:hAnsi="Garamond"/>
          <w:lang w:val="fr-BE"/>
        </w:rPr>
        <w:t> </w:t>
      </w:r>
      <w:r w:rsidRPr="00EA2E93">
        <w:rPr>
          <w:rFonts w:ascii="Garamond" w:hAnsi="Garamond"/>
          <w:lang w:val="fr-BE"/>
        </w:rPr>
        <w:t>km.</w:t>
      </w:r>
    </w:p>
    <w:p w:rsidR="00917BFC" w:rsidRDefault="00917BFC" w:rsidP="00917BFC">
      <w:pPr>
        <w:ind w:left="851"/>
        <w:jc w:val="both"/>
        <w:rPr>
          <w:rFonts w:ascii="Garamond" w:hAnsi="Garamond"/>
          <w:lang w:val="fr-BE"/>
        </w:rPr>
      </w:pPr>
    </w:p>
    <w:p w:rsidR="00917BFC" w:rsidRDefault="00917BFC" w:rsidP="00917BFC">
      <w:pPr>
        <w:jc w:val="both"/>
        <w:rPr>
          <w:rFonts w:ascii="Garamond" w:hAnsi="Garamond"/>
          <w:b/>
          <w:lang w:val="fr-BE"/>
        </w:rPr>
      </w:pPr>
      <w:r>
        <w:rPr>
          <w:rFonts w:ascii="Garamond" w:hAnsi="Garamond"/>
          <w:b/>
          <w:lang w:val="fr-BE"/>
        </w:rPr>
        <w:t>Lot 2b : Véhicules neufs utilitaires</w:t>
      </w:r>
      <w:r w:rsidR="001E0644">
        <w:rPr>
          <w:rFonts w:ascii="Garamond" w:hAnsi="Garamond"/>
          <w:b/>
          <w:lang w:val="fr-BE"/>
        </w:rPr>
        <w:t>, breaks</w:t>
      </w:r>
      <w:r>
        <w:rPr>
          <w:rFonts w:ascii="Garamond" w:hAnsi="Garamond"/>
          <w:b/>
          <w:lang w:val="fr-BE"/>
        </w:rPr>
        <w:t xml:space="preserve"> et/ou monospaces pour Bruxelles</w:t>
      </w:r>
    </w:p>
    <w:p w:rsidR="00917BFC" w:rsidRDefault="00917BFC" w:rsidP="00917BFC">
      <w:pPr>
        <w:jc w:val="both"/>
        <w:rPr>
          <w:rFonts w:ascii="Garamond" w:hAnsi="Garamond"/>
          <w:lang w:val="fr-BE"/>
        </w:rPr>
      </w:pPr>
    </w:p>
    <w:p w:rsidR="001E0644" w:rsidRDefault="00EA2E93" w:rsidP="001E0644">
      <w:pPr>
        <w:ind w:left="851"/>
        <w:jc w:val="both"/>
        <w:rPr>
          <w:rFonts w:ascii="Garamond" w:hAnsi="Garamond"/>
          <w:lang w:val="fr-BE"/>
        </w:rPr>
      </w:pPr>
      <w:r>
        <w:rPr>
          <w:rFonts w:ascii="Garamond" w:hAnsi="Garamond"/>
          <w:lang w:val="fr-BE"/>
        </w:rPr>
        <w:t>2017</w:t>
      </w:r>
      <w:r w:rsidR="001E0644">
        <w:rPr>
          <w:rFonts w:ascii="Garamond" w:hAnsi="Garamond"/>
          <w:lang w:val="fr-BE"/>
        </w:rPr>
        <w:t>-20</w:t>
      </w:r>
      <w:r>
        <w:rPr>
          <w:rFonts w:ascii="Garamond" w:hAnsi="Garamond"/>
          <w:lang w:val="fr-BE"/>
        </w:rPr>
        <w:t>21</w:t>
      </w:r>
      <w:r w:rsidR="001E0644">
        <w:rPr>
          <w:rFonts w:ascii="Garamond" w:hAnsi="Garamond"/>
          <w:lang w:val="fr-BE"/>
        </w:rPr>
        <w:t xml:space="preserve">: environ </w:t>
      </w:r>
      <w:r w:rsidR="006020AC">
        <w:rPr>
          <w:rFonts w:ascii="Garamond" w:hAnsi="Garamond"/>
          <w:lang w:val="fr-BE"/>
        </w:rPr>
        <w:t>32</w:t>
      </w:r>
      <w:r w:rsidR="001E0644">
        <w:rPr>
          <w:rFonts w:ascii="Garamond" w:hAnsi="Garamond"/>
          <w:lang w:val="fr-BE"/>
        </w:rPr>
        <w:t xml:space="preserve"> voitures</w:t>
      </w:r>
    </w:p>
    <w:p w:rsidR="00B43E47" w:rsidRDefault="00B43E47" w:rsidP="00917BFC">
      <w:pPr>
        <w:ind w:left="851"/>
        <w:jc w:val="both"/>
        <w:rPr>
          <w:rFonts w:ascii="Garamond" w:hAnsi="Garamond"/>
          <w:lang w:val="fr-BE"/>
        </w:rPr>
      </w:pPr>
    </w:p>
    <w:p w:rsidR="00164741" w:rsidRDefault="00164741" w:rsidP="00164741">
      <w:pPr>
        <w:ind w:left="851"/>
        <w:jc w:val="both"/>
        <w:rPr>
          <w:rFonts w:ascii="Garamond" w:hAnsi="Garamond"/>
          <w:lang w:val="fr-BE"/>
        </w:rPr>
      </w:pPr>
      <w:r>
        <w:rPr>
          <w:rFonts w:ascii="Garamond" w:hAnsi="Garamond"/>
          <w:lang w:val="fr-BE"/>
        </w:rPr>
        <w:t>Description: véhicules utilitaires t</w:t>
      </w:r>
      <w:r w:rsidR="00923F7C">
        <w:rPr>
          <w:rFonts w:ascii="Garamond" w:hAnsi="Garamond"/>
          <w:lang w:val="fr-BE"/>
        </w:rPr>
        <w:t>ype polyvalent et/ou monospaces</w:t>
      </w:r>
      <w:r w:rsidR="00D46435">
        <w:rPr>
          <w:rFonts w:ascii="Garamond" w:hAnsi="Garamond"/>
          <w:lang w:val="fr-BE"/>
        </w:rPr>
        <w:t xml:space="preserve"> ou break</w:t>
      </w:r>
      <w:r>
        <w:rPr>
          <w:rFonts w:ascii="Garamond" w:hAnsi="Garamond"/>
          <w:lang w:val="fr-BE"/>
        </w:rPr>
        <w:t>, essence, diesel, hybride</w:t>
      </w:r>
      <w:r w:rsidR="00A02F83">
        <w:rPr>
          <w:rFonts w:ascii="Garamond" w:hAnsi="Garamond"/>
          <w:lang w:val="fr-BE"/>
        </w:rPr>
        <w:t>,</w:t>
      </w:r>
      <w:r>
        <w:rPr>
          <w:rFonts w:ascii="Garamond" w:hAnsi="Garamond"/>
          <w:lang w:val="fr-BE"/>
        </w:rPr>
        <w:t xml:space="preserve"> </w:t>
      </w:r>
      <w:r w:rsidR="00A02F83">
        <w:rPr>
          <w:rFonts w:ascii="Garamond" w:hAnsi="Garamond"/>
          <w:lang w:val="fr-BE"/>
        </w:rPr>
        <w:t>électrique, pile à combustible ou autre motorisation</w:t>
      </w:r>
      <w:r>
        <w:rPr>
          <w:rFonts w:ascii="Garamond" w:hAnsi="Garamond"/>
          <w:lang w:val="fr-BE"/>
        </w:rPr>
        <w:t>, de différentes marques/modèles.</w:t>
      </w:r>
    </w:p>
    <w:p w:rsidR="00917BFC" w:rsidRDefault="00917BFC" w:rsidP="00917BFC">
      <w:pPr>
        <w:ind w:left="851"/>
        <w:jc w:val="both"/>
        <w:rPr>
          <w:rFonts w:ascii="Garamond" w:hAnsi="Garamond"/>
          <w:lang w:val="fr-BE"/>
        </w:rPr>
      </w:pPr>
    </w:p>
    <w:p w:rsidR="00EA2E93" w:rsidRDefault="00EA2E93" w:rsidP="00EA2E93">
      <w:pPr>
        <w:ind w:left="851"/>
        <w:jc w:val="both"/>
        <w:rPr>
          <w:rFonts w:ascii="Garamond" w:hAnsi="Garamond"/>
          <w:lang w:val="fr-BE"/>
        </w:rPr>
      </w:pPr>
      <w:r>
        <w:rPr>
          <w:rFonts w:ascii="Garamond" w:hAnsi="Garamond"/>
          <w:lang w:val="fr-BE"/>
        </w:rPr>
        <w:t xml:space="preserve">Durée de location : pour chaque voiture, un contrat spécifique sera conclu pour une durée de </w:t>
      </w:r>
      <w:r w:rsidRPr="00EA2E93">
        <w:rPr>
          <w:rFonts w:ascii="Garamond" w:hAnsi="Garamond"/>
          <w:lang w:val="fr-BE"/>
        </w:rPr>
        <w:t xml:space="preserve">24, 36, 48, 60 ou 72 mois et </w:t>
      </w:r>
      <w:r>
        <w:rPr>
          <w:rFonts w:ascii="Garamond" w:hAnsi="Garamond"/>
          <w:lang w:val="fr-BE"/>
        </w:rPr>
        <w:t xml:space="preserve">40.000, </w:t>
      </w:r>
      <w:r w:rsidRPr="00EA2E93">
        <w:rPr>
          <w:rFonts w:ascii="Garamond" w:hAnsi="Garamond"/>
          <w:lang w:val="fr-BE"/>
        </w:rPr>
        <w:t>60.000, 90.000, 120.000, 135.000 ou 150.000</w:t>
      </w:r>
      <w:r>
        <w:rPr>
          <w:rFonts w:ascii="Garamond" w:hAnsi="Garamond"/>
          <w:lang w:val="fr-BE"/>
        </w:rPr>
        <w:t> </w:t>
      </w:r>
      <w:r w:rsidRPr="00EA2E93">
        <w:rPr>
          <w:rFonts w:ascii="Garamond" w:hAnsi="Garamond"/>
          <w:lang w:val="fr-BE"/>
        </w:rPr>
        <w:t>km.</w:t>
      </w:r>
    </w:p>
    <w:p w:rsidR="00917BFC" w:rsidRDefault="00917BFC" w:rsidP="00917BFC">
      <w:pPr>
        <w:jc w:val="both"/>
        <w:rPr>
          <w:rFonts w:ascii="Garamond" w:hAnsi="Garamond"/>
          <w:lang w:val="fr-BE"/>
        </w:rPr>
      </w:pPr>
    </w:p>
    <w:p w:rsidR="00EB0CFC" w:rsidRDefault="00EB0CFC" w:rsidP="00917BFC">
      <w:pPr>
        <w:jc w:val="both"/>
        <w:rPr>
          <w:rFonts w:ascii="Garamond" w:hAnsi="Garamond"/>
          <w:lang w:val="fr-BE"/>
        </w:rPr>
      </w:pPr>
    </w:p>
    <w:p w:rsidR="00917BFC" w:rsidRDefault="00917BFC" w:rsidP="00917BFC">
      <w:pPr>
        <w:numPr>
          <w:ilvl w:val="0"/>
          <w:numId w:val="12"/>
        </w:numPr>
        <w:spacing w:after="120"/>
        <w:ind w:left="357" w:hanging="357"/>
        <w:rPr>
          <w:rFonts w:ascii="Garamond" w:hAnsi="Garamond"/>
          <w:b/>
          <w:lang w:val="fr-BE"/>
        </w:rPr>
      </w:pPr>
      <w:r w:rsidRPr="00917BFC">
        <w:rPr>
          <w:rFonts w:ascii="Garamond" w:hAnsi="Garamond"/>
          <w:b/>
          <w:lang w:val="fr-BE"/>
        </w:rPr>
        <w:t>Descriptions des véhicules et des modalités pratiques de location</w:t>
      </w:r>
    </w:p>
    <w:p w:rsidR="00DD0B8A" w:rsidRPr="004455BA" w:rsidRDefault="00DD0B8A" w:rsidP="003D1A2E">
      <w:pPr>
        <w:jc w:val="both"/>
        <w:rPr>
          <w:rFonts w:ascii="Garamond" w:hAnsi="Garamond"/>
          <w:lang w:val="fr-BE"/>
        </w:rPr>
      </w:pPr>
    </w:p>
    <w:p w:rsidR="003D1A2E" w:rsidRPr="004455BA" w:rsidRDefault="003D1A2E" w:rsidP="00DD0B8A">
      <w:pPr>
        <w:ind w:left="357"/>
        <w:jc w:val="both"/>
        <w:rPr>
          <w:rFonts w:ascii="Garamond" w:hAnsi="Garamond"/>
          <w:lang w:val="fr-BE"/>
        </w:rPr>
      </w:pPr>
      <w:r w:rsidRPr="004455BA">
        <w:rPr>
          <w:rFonts w:ascii="Garamond" w:hAnsi="Garamond"/>
          <w:lang w:val="fr-BE"/>
        </w:rPr>
        <w:t>Pour chaque lot, le soumissionnaire devra proposer une offre pour l'ensemble des véhicules énumérés ci-dessous. Faute de quoi, l'offre sera considérée comme non-recevable.</w:t>
      </w:r>
      <w:r w:rsidR="00FC7508">
        <w:rPr>
          <w:rFonts w:ascii="Garamond" w:hAnsi="Garamond"/>
          <w:lang w:val="fr-BE"/>
        </w:rPr>
        <w:t xml:space="preserve"> Les offres sont à établir  pour les derni</w:t>
      </w:r>
      <w:r w:rsidR="005530F0">
        <w:rPr>
          <w:rFonts w:ascii="Garamond" w:hAnsi="Garamond"/>
          <w:lang w:val="fr-BE"/>
        </w:rPr>
        <w:t>ers</w:t>
      </w:r>
      <w:r w:rsidR="00FC7508">
        <w:rPr>
          <w:rFonts w:ascii="Garamond" w:hAnsi="Garamond"/>
          <w:lang w:val="fr-BE"/>
        </w:rPr>
        <w:t xml:space="preserve"> modèles</w:t>
      </w:r>
      <w:r w:rsidR="005530F0">
        <w:rPr>
          <w:rFonts w:ascii="Garamond" w:hAnsi="Garamond"/>
          <w:lang w:val="fr-BE"/>
        </w:rPr>
        <w:t>, à l'exception de ceux qui sont</w:t>
      </w:r>
      <w:r w:rsidR="00FC7508">
        <w:rPr>
          <w:rFonts w:ascii="Garamond" w:hAnsi="Garamond"/>
          <w:lang w:val="fr-BE"/>
        </w:rPr>
        <w:t xml:space="preserve"> explicitement millésim</w:t>
      </w:r>
      <w:r w:rsidR="005530F0">
        <w:rPr>
          <w:rFonts w:ascii="Garamond" w:hAnsi="Garamond"/>
          <w:lang w:val="fr-BE"/>
        </w:rPr>
        <w:t>é</w:t>
      </w:r>
      <w:r w:rsidR="00FC7508">
        <w:rPr>
          <w:rFonts w:ascii="Garamond" w:hAnsi="Garamond"/>
          <w:lang w:val="fr-BE"/>
        </w:rPr>
        <w:t>s.</w:t>
      </w:r>
    </w:p>
    <w:p w:rsidR="003D1A2E" w:rsidRPr="004455BA" w:rsidRDefault="003D1A2E" w:rsidP="003D1A2E">
      <w:pPr>
        <w:ind w:left="851"/>
        <w:jc w:val="both"/>
        <w:rPr>
          <w:rFonts w:ascii="Garamond" w:hAnsi="Garamond"/>
          <w:lang w:val="fr-BE"/>
        </w:rPr>
      </w:pPr>
    </w:p>
    <w:p w:rsidR="003D1A2E" w:rsidRPr="004455BA" w:rsidRDefault="003D1A2E" w:rsidP="003D1A2E">
      <w:pPr>
        <w:ind w:left="851"/>
        <w:jc w:val="both"/>
        <w:rPr>
          <w:rFonts w:ascii="Garamond" w:hAnsi="Garamond"/>
          <w:b/>
          <w:lang w:val="fr-BE"/>
        </w:rPr>
      </w:pPr>
      <w:r w:rsidRPr="004455BA">
        <w:rPr>
          <w:rFonts w:ascii="Garamond" w:hAnsi="Garamond"/>
          <w:b/>
          <w:lang w:val="fr-BE"/>
        </w:rPr>
        <w:t>- lot 1a et 2 a :</w:t>
      </w:r>
    </w:p>
    <w:p w:rsidR="003D1A2E" w:rsidRPr="004455BA" w:rsidRDefault="003D1A2E" w:rsidP="003D1A2E">
      <w:pPr>
        <w:tabs>
          <w:tab w:val="left" w:pos="1701"/>
          <w:tab w:val="left" w:pos="3402"/>
          <w:tab w:val="left" w:pos="5103"/>
        </w:tabs>
        <w:ind w:left="851"/>
        <w:rPr>
          <w:rFonts w:ascii="Garamond" w:hAnsi="Garamond"/>
          <w:lang w:val="fr-BE"/>
        </w:rPr>
      </w:pPr>
    </w:p>
    <w:p w:rsidR="005E022C" w:rsidRDefault="005E022C" w:rsidP="003D1A2E">
      <w:pPr>
        <w:tabs>
          <w:tab w:val="left" w:pos="1701"/>
          <w:tab w:val="left" w:pos="3402"/>
          <w:tab w:val="left" w:pos="5103"/>
        </w:tabs>
        <w:ind w:left="851"/>
        <w:rPr>
          <w:rFonts w:ascii="Garamond" w:hAnsi="Garamond"/>
          <w:b/>
          <w:lang w:val="fr-BE"/>
        </w:rPr>
      </w:pPr>
      <w:r w:rsidRPr="004455BA">
        <w:rPr>
          <w:rFonts w:ascii="Garamond" w:hAnsi="Garamond"/>
          <w:b/>
          <w:lang w:val="fr-BE"/>
        </w:rPr>
        <w:t>Liste berlines de représentation</w:t>
      </w:r>
    </w:p>
    <w:p w:rsidR="00313BEE" w:rsidRDefault="00313BEE" w:rsidP="003A4786">
      <w:pPr>
        <w:tabs>
          <w:tab w:val="left" w:pos="1701"/>
          <w:tab w:val="left" w:pos="3402"/>
          <w:tab w:val="left" w:pos="5103"/>
        </w:tabs>
        <w:ind w:left="851"/>
        <w:jc w:val="both"/>
        <w:rPr>
          <w:rFonts w:ascii="Garamond" w:hAnsi="Garamond"/>
          <w:b/>
          <w:lang w:val="fr-BE"/>
        </w:rPr>
      </w:pPr>
    </w:p>
    <w:p w:rsidR="00313BEE" w:rsidRDefault="00313BEE" w:rsidP="003A4786">
      <w:pPr>
        <w:tabs>
          <w:tab w:val="left" w:pos="1701"/>
          <w:tab w:val="left" w:pos="3402"/>
          <w:tab w:val="left" w:pos="5103"/>
        </w:tabs>
        <w:ind w:left="851"/>
        <w:jc w:val="both"/>
        <w:rPr>
          <w:rFonts w:ascii="Garamond" w:hAnsi="Garamond"/>
          <w:lang w:val="fr-BE"/>
        </w:rPr>
      </w:pPr>
      <w:r w:rsidRPr="00313BEE">
        <w:rPr>
          <w:rFonts w:ascii="Garamond" w:hAnsi="Garamond"/>
          <w:lang w:val="fr-BE"/>
        </w:rPr>
        <w:t>Il s’agit de voitures des segments E (</w:t>
      </w:r>
      <w:r>
        <w:rPr>
          <w:rFonts w:ascii="Garamond" w:hAnsi="Garamond"/>
          <w:lang w:val="fr-BE"/>
        </w:rPr>
        <w:t xml:space="preserve">ou </w:t>
      </w:r>
      <w:r w:rsidRPr="00313BEE">
        <w:rPr>
          <w:rFonts w:ascii="Garamond" w:hAnsi="Garamond"/>
          <w:lang w:val="fr-BE"/>
        </w:rPr>
        <w:t>H1) ou F (</w:t>
      </w:r>
      <w:r>
        <w:rPr>
          <w:rFonts w:ascii="Garamond" w:hAnsi="Garamond"/>
          <w:lang w:val="fr-BE"/>
        </w:rPr>
        <w:t xml:space="preserve">ou </w:t>
      </w:r>
      <w:r w:rsidRPr="00313BEE">
        <w:rPr>
          <w:rFonts w:ascii="Garamond" w:hAnsi="Garamond"/>
          <w:lang w:val="fr-BE"/>
        </w:rPr>
        <w:t>H2)</w:t>
      </w:r>
      <w:r>
        <w:rPr>
          <w:rStyle w:val="FootnoteReference"/>
          <w:rFonts w:ascii="Garamond" w:hAnsi="Garamond"/>
          <w:lang w:val="fr-BE"/>
        </w:rPr>
        <w:footnoteReference w:id="1"/>
      </w:r>
      <w:r>
        <w:rPr>
          <w:rFonts w:ascii="Garamond" w:hAnsi="Garamond"/>
          <w:lang w:val="fr-BE"/>
        </w:rPr>
        <w:t>.</w:t>
      </w:r>
    </w:p>
    <w:p w:rsidR="00313BEE" w:rsidRDefault="00313BEE" w:rsidP="003A4786">
      <w:pPr>
        <w:tabs>
          <w:tab w:val="left" w:pos="1701"/>
          <w:tab w:val="left" w:pos="3402"/>
          <w:tab w:val="left" w:pos="5103"/>
        </w:tabs>
        <w:ind w:left="851"/>
        <w:jc w:val="both"/>
        <w:rPr>
          <w:rFonts w:ascii="Garamond" w:hAnsi="Garamond"/>
          <w:lang w:val="fr-BE"/>
        </w:rPr>
      </w:pPr>
    </w:p>
    <w:p w:rsidR="00313BEE" w:rsidRPr="00925DA6" w:rsidRDefault="00313BEE" w:rsidP="003A4786">
      <w:pPr>
        <w:tabs>
          <w:tab w:val="left" w:pos="1701"/>
          <w:tab w:val="left" w:pos="3402"/>
          <w:tab w:val="left" w:pos="5103"/>
        </w:tabs>
        <w:ind w:left="851"/>
        <w:jc w:val="both"/>
        <w:rPr>
          <w:rFonts w:ascii="Garamond" w:hAnsi="Garamond"/>
          <w:i/>
          <w:lang w:val="fr-BE"/>
        </w:rPr>
      </w:pPr>
      <w:r w:rsidRPr="00925DA6">
        <w:rPr>
          <w:rFonts w:ascii="Garamond" w:hAnsi="Garamond"/>
          <w:i/>
          <w:lang w:val="fr-BE"/>
        </w:rPr>
        <w:lastRenderedPageBreak/>
        <w:t>La liste définitive dev</w:t>
      </w:r>
      <w:r w:rsidR="00925DA6">
        <w:rPr>
          <w:rFonts w:ascii="Garamond" w:hAnsi="Garamond"/>
          <w:i/>
          <w:lang w:val="fr-BE"/>
        </w:rPr>
        <w:t>r</w:t>
      </w:r>
      <w:r w:rsidRPr="00925DA6">
        <w:rPr>
          <w:rFonts w:ascii="Garamond" w:hAnsi="Garamond"/>
          <w:i/>
          <w:lang w:val="fr-BE"/>
        </w:rPr>
        <w:t xml:space="preserve">a reprendre les modèles/motorisations le plus récentes </w:t>
      </w:r>
      <w:r w:rsidR="00925DA6" w:rsidRPr="00925DA6">
        <w:rPr>
          <w:rFonts w:ascii="Garamond" w:hAnsi="Garamond"/>
          <w:i/>
          <w:lang w:val="fr-BE"/>
        </w:rPr>
        <w:t xml:space="preserve">possible </w:t>
      </w:r>
      <w:r w:rsidR="00925DA6">
        <w:rPr>
          <w:rFonts w:ascii="Garamond" w:hAnsi="Garamond"/>
          <w:i/>
          <w:lang w:val="fr-BE"/>
        </w:rPr>
        <w:t xml:space="preserve">et </w:t>
      </w:r>
      <w:r w:rsidRPr="00925DA6">
        <w:rPr>
          <w:rFonts w:ascii="Garamond" w:hAnsi="Garamond"/>
          <w:i/>
          <w:lang w:val="fr-BE"/>
        </w:rPr>
        <w:t>sera communiquée aux candidats invités à soumissionner</w:t>
      </w:r>
      <w:r w:rsidR="00925DA6" w:rsidRPr="00925DA6">
        <w:rPr>
          <w:rFonts w:ascii="Garamond" w:hAnsi="Garamond"/>
          <w:i/>
          <w:lang w:val="fr-BE"/>
        </w:rPr>
        <w:t>.</w:t>
      </w:r>
    </w:p>
    <w:p w:rsidR="00CF6DC4" w:rsidRPr="00313BEE" w:rsidRDefault="00CF6DC4" w:rsidP="00441D70">
      <w:pPr>
        <w:tabs>
          <w:tab w:val="left" w:pos="1701"/>
          <w:tab w:val="left" w:pos="3402"/>
          <w:tab w:val="left" w:pos="5103"/>
        </w:tabs>
        <w:rPr>
          <w:rFonts w:ascii="Garamond" w:hAnsi="Garamond"/>
          <w:b/>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2627"/>
        <w:gridCol w:w="1567"/>
        <w:gridCol w:w="1715"/>
        <w:gridCol w:w="1248"/>
      </w:tblGrid>
      <w:tr w:rsidR="00C27D31" w:rsidRPr="00D34DAE" w:rsidTr="00D34DAE">
        <w:tc>
          <w:tcPr>
            <w:tcW w:w="1791" w:type="dxa"/>
            <w:shd w:val="clear" w:color="auto" w:fill="E6E6E6"/>
          </w:tcPr>
          <w:p w:rsidR="00C27D31" w:rsidRPr="00313BEE" w:rsidRDefault="00C27D31" w:rsidP="00E6010E">
            <w:pPr>
              <w:rPr>
                <w:rFonts w:ascii="Calibri" w:hAnsi="Calibri"/>
                <w:lang w:val="fr-BE"/>
              </w:rPr>
            </w:pPr>
          </w:p>
          <w:p w:rsidR="00C27D31" w:rsidRPr="00D34DAE" w:rsidRDefault="00C27D31" w:rsidP="00E6010E">
            <w:pPr>
              <w:rPr>
                <w:rFonts w:ascii="Calibri" w:hAnsi="Calibri"/>
                <w:lang w:val="fr-FR"/>
              </w:rPr>
            </w:pPr>
            <w:r w:rsidRPr="00D34DAE">
              <w:rPr>
                <w:rFonts w:ascii="Calibri" w:hAnsi="Calibri"/>
                <w:lang w:val="fr-FR"/>
              </w:rPr>
              <w:t>Marque</w:t>
            </w:r>
          </w:p>
          <w:p w:rsidR="00C27D31" w:rsidRPr="00D34DAE" w:rsidRDefault="00C27D31" w:rsidP="00E6010E">
            <w:pPr>
              <w:rPr>
                <w:rFonts w:ascii="Calibri" w:hAnsi="Calibri"/>
                <w:lang w:val="fr-FR"/>
              </w:rPr>
            </w:pPr>
          </w:p>
        </w:tc>
        <w:tc>
          <w:tcPr>
            <w:tcW w:w="2627"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Désignation</w:t>
            </w:r>
          </w:p>
        </w:tc>
        <w:tc>
          <w:tcPr>
            <w:tcW w:w="1567"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Cylindrée en cm3</w:t>
            </w:r>
          </w:p>
        </w:tc>
        <w:tc>
          <w:tcPr>
            <w:tcW w:w="1715"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Kilowatt</w:t>
            </w:r>
          </w:p>
        </w:tc>
        <w:tc>
          <w:tcPr>
            <w:tcW w:w="1248"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gCO2/Km</w:t>
            </w: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6F3D87">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C14955">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C14955">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C14955">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77483D">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77483D">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77483D">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r w:rsidR="00C27D31" w:rsidRPr="00D34DAE" w:rsidTr="00D34DAE">
        <w:tc>
          <w:tcPr>
            <w:tcW w:w="1791" w:type="dxa"/>
            <w:shd w:val="clear" w:color="auto" w:fill="auto"/>
          </w:tcPr>
          <w:p w:rsidR="00C27D31" w:rsidRPr="00D34DAE" w:rsidRDefault="00C27D31" w:rsidP="00E6010E">
            <w:pPr>
              <w:rPr>
                <w:rFonts w:ascii="Calibri" w:hAnsi="Calibri"/>
                <w:lang w:val="it-IT"/>
              </w:rPr>
            </w:pPr>
          </w:p>
        </w:tc>
        <w:tc>
          <w:tcPr>
            <w:tcW w:w="2627" w:type="dxa"/>
            <w:shd w:val="clear" w:color="auto" w:fill="auto"/>
          </w:tcPr>
          <w:p w:rsidR="00C27D31" w:rsidRPr="00D34DAE" w:rsidRDefault="00C27D31" w:rsidP="00E6010E">
            <w:pPr>
              <w:rPr>
                <w:rFonts w:ascii="Calibri" w:hAnsi="Calibri"/>
                <w:lang w:val="it-IT"/>
              </w:rPr>
            </w:pPr>
          </w:p>
        </w:tc>
        <w:tc>
          <w:tcPr>
            <w:tcW w:w="1567" w:type="dxa"/>
            <w:shd w:val="clear" w:color="auto" w:fill="auto"/>
          </w:tcPr>
          <w:p w:rsidR="00C27D31" w:rsidRPr="00D34DAE" w:rsidRDefault="00C27D31" w:rsidP="00E6010E">
            <w:pPr>
              <w:rPr>
                <w:rFonts w:ascii="Calibri" w:hAnsi="Calibri"/>
                <w:lang w:val="it-IT"/>
              </w:rPr>
            </w:pPr>
          </w:p>
        </w:tc>
        <w:tc>
          <w:tcPr>
            <w:tcW w:w="1715" w:type="dxa"/>
            <w:shd w:val="clear" w:color="auto" w:fill="auto"/>
          </w:tcPr>
          <w:p w:rsidR="00C27D31" w:rsidRPr="00D34DAE" w:rsidRDefault="00C27D31" w:rsidP="00E6010E">
            <w:pPr>
              <w:rPr>
                <w:rFonts w:ascii="Calibri" w:hAnsi="Calibri"/>
                <w:lang w:val="it-IT"/>
              </w:rPr>
            </w:pPr>
          </w:p>
        </w:tc>
        <w:tc>
          <w:tcPr>
            <w:tcW w:w="1248" w:type="dxa"/>
            <w:shd w:val="clear" w:color="auto" w:fill="auto"/>
          </w:tcPr>
          <w:p w:rsidR="00C27D31" w:rsidRPr="00D34DAE" w:rsidRDefault="00C27D31" w:rsidP="00E6010E">
            <w:pPr>
              <w:rPr>
                <w:rFonts w:ascii="Calibri" w:hAnsi="Calibri"/>
                <w:lang w:val="it-IT"/>
              </w:rPr>
            </w:pPr>
          </w:p>
        </w:tc>
      </w:tr>
    </w:tbl>
    <w:p w:rsidR="00C27D31" w:rsidRDefault="00C27D31" w:rsidP="00441D70">
      <w:pPr>
        <w:tabs>
          <w:tab w:val="left" w:pos="1701"/>
          <w:tab w:val="left" w:pos="3402"/>
          <w:tab w:val="left" w:pos="5103"/>
        </w:tabs>
        <w:rPr>
          <w:rFonts w:ascii="Garamond" w:hAnsi="Garamond"/>
          <w:b/>
          <w:lang w:val="fr-BE"/>
        </w:rPr>
      </w:pPr>
    </w:p>
    <w:p w:rsidR="00C27D31" w:rsidRDefault="00C27D31" w:rsidP="00441D70">
      <w:pPr>
        <w:tabs>
          <w:tab w:val="left" w:pos="1701"/>
          <w:tab w:val="left" w:pos="3402"/>
          <w:tab w:val="left" w:pos="5103"/>
        </w:tabs>
        <w:rPr>
          <w:rFonts w:ascii="Garamond" w:hAnsi="Garamond"/>
          <w:b/>
          <w:lang w:val="fr-BE"/>
        </w:rPr>
      </w:pPr>
    </w:p>
    <w:p w:rsidR="005E022C" w:rsidRPr="008B6259" w:rsidRDefault="005E022C" w:rsidP="00441D70">
      <w:pPr>
        <w:tabs>
          <w:tab w:val="left" w:pos="1701"/>
          <w:tab w:val="left" w:pos="3402"/>
          <w:tab w:val="left" w:pos="5103"/>
        </w:tabs>
        <w:ind w:left="851"/>
        <w:rPr>
          <w:rFonts w:ascii="Garamond" w:hAnsi="Garamond"/>
          <w:b/>
          <w:lang w:val="fr-BE"/>
        </w:rPr>
      </w:pPr>
      <w:bookmarkStart w:id="1" w:name="OLE_LINK1"/>
      <w:r w:rsidRPr="004455BA">
        <w:rPr>
          <w:rFonts w:ascii="Garamond" w:hAnsi="Garamond"/>
          <w:b/>
          <w:lang w:val="fr-BE"/>
        </w:rPr>
        <w:t>Liste autres berlines pour les services</w:t>
      </w:r>
      <w:bookmarkEnd w:id="1"/>
    </w:p>
    <w:p w:rsidR="00CF6DC4" w:rsidRDefault="00CF6DC4" w:rsidP="003A4786">
      <w:pPr>
        <w:tabs>
          <w:tab w:val="left" w:pos="1701"/>
          <w:tab w:val="left" w:pos="3402"/>
          <w:tab w:val="left" w:pos="5103"/>
        </w:tabs>
        <w:ind w:left="851"/>
        <w:jc w:val="both"/>
        <w:rPr>
          <w:rFonts w:ascii="Garamond" w:hAnsi="Garamond"/>
          <w:b/>
          <w:lang w:val="fr-BE"/>
        </w:rPr>
      </w:pPr>
    </w:p>
    <w:p w:rsidR="00925DA6" w:rsidRDefault="00925DA6" w:rsidP="003A4786">
      <w:pPr>
        <w:tabs>
          <w:tab w:val="left" w:pos="1701"/>
          <w:tab w:val="left" w:pos="3402"/>
          <w:tab w:val="left" w:pos="5103"/>
        </w:tabs>
        <w:ind w:left="851"/>
        <w:jc w:val="both"/>
        <w:rPr>
          <w:rFonts w:ascii="Garamond" w:hAnsi="Garamond"/>
          <w:lang w:val="fr-BE"/>
        </w:rPr>
      </w:pPr>
      <w:r w:rsidRPr="00313BEE">
        <w:rPr>
          <w:rFonts w:ascii="Garamond" w:hAnsi="Garamond"/>
          <w:lang w:val="fr-BE"/>
        </w:rPr>
        <w:t xml:space="preserve">Il s’agit de voitures des segments </w:t>
      </w:r>
      <w:r>
        <w:rPr>
          <w:rFonts w:ascii="Garamond" w:hAnsi="Garamond"/>
          <w:lang w:val="fr-BE"/>
        </w:rPr>
        <w:t>A</w:t>
      </w:r>
      <w:r w:rsidRPr="00313BEE">
        <w:rPr>
          <w:rFonts w:ascii="Garamond" w:hAnsi="Garamond"/>
          <w:lang w:val="fr-BE"/>
        </w:rPr>
        <w:t xml:space="preserve"> (</w:t>
      </w:r>
      <w:r>
        <w:rPr>
          <w:rFonts w:ascii="Garamond" w:hAnsi="Garamond"/>
          <w:lang w:val="fr-BE"/>
        </w:rPr>
        <w:t>ou B0-</w:t>
      </w:r>
      <w:r w:rsidRPr="00313BEE">
        <w:rPr>
          <w:rFonts w:ascii="Garamond" w:hAnsi="Garamond"/>
          <w:lang w:val="fr-BE"/>
        </w:rPr>
        <w:t>1)</w:t>
      </w:r>
      <w:r>
        <w:rPr>
          <w:rFonts w:ascii="Garamond" w:hAnsi="Garamond"/>
          <w:lang w:val="fr-BE"/>
        </w:rPr>
        <w:t>, B</w:t>
      </w:r>
      <w:r w:rsidRPr="00313BEE">
        <w:rPr>
          <w:rFonts w:ascii="Garamond" w:hAnsi="Garamond"/>
          <w:lang w:val="fr-BE"/>
        </w:rPr>
        <w:t xml:space="preserve"> (</w:t>
      </w:r>
      <w:r>
        <w:rPr>
          <w:rFonts w:ascii="Garamond" w:hAnsi="Garamond"/>
          <w:lang w:val="fr-BE"/>
        </w:rPr>
        <w:t>ou B2</w:t>
      </w:r>
      <w:r w:rsidR="00153356">
        <w:rPr>
          <w:rFonts w:ascii="Garamond" w:hAnsi="Garamond"/>
          <w:lang w:val="fr-BE"/>
        </w:rPr>
        <w:t>,</w:t>
      </w:r>
      <w:r>
        <w:rPr>
          <w:rFonts w:ascii="Garamond" w:hAnsi="Garamond"/>
          <w:lang w:val="fr-BE"/>
        </w:rPr>
        <w:t xml:space="preserve"> </w:t>
      </w:r>
      <w:r w:rsidR="00153356">
        <w:rPr>
          <w:rFonts w:ascii="Garamond" w:hAnsi="Garamond"/>
          <w:lang w:val="fr-BE"/>
        </w:rPr>
        <w:t>hors</w:t>
      </w:r>
      <w:r>
        <w:rPr>
          <w:rFonts w:ascii="Garamond" w:hAnsi="Garamond"/>
          <w:lang w:val="fr-BE"/>
        </w:rPr>
        <w:t xml:space="preserve"> le B+</w:t>
      </w:r>
      <w:r w:rsidRPr="00313BEE">
        <w:rPr>
          <w:rFonts w:ascii="Garamond" w:hAnsi="Garamond"/>
          <w:lang w:val="fr-BE"/>
        </w:rPr>
        <w:t>)</w:t>
      </w:r>
      <w:r>
        <w:rPr>
          <w:rFonts w:ascii="Garamond" w:hAnsi="Garamond"/>
          <w:lang w:val="fr-BE"/>
        </w:rPr>
        <w:t>, C</w:t>
      </w:r>
      <w:r w:rsidRPr="00313BEE">
        <w:rPr>
          <w:rFonts w:ascii="Garamond" w:hAnsi="Garamond"/>
          <w:lang w:val="fr-BE"/>
        </w:rPr>
        <w:t xml:space="preserve"> (</w:t>
      </w:r>
      <w:r>
        <w:rPr>
          <w:rFonts w:ascii="Garamond" w:hAnsi="Garamond"/>
          <w:lang w:val="fr-BE"/>
        </w:rPr>
        <w:t>ou M1</w:t>
      </w:r>
      <w:r w:rsidR="00153356">
        <w:rPr>
          <w:rFonts w:ascii="Garamond" w:hAnsi="Garamond"/>
          <w:lang w:val="fr-BE"/>
        </w:rPr>
        <w:t>, hors</w:t>
      </w:r>
      <w:r>
        <w:rPr>
          <w:rFonts w:ascii="Garamond" w:hAnsi="Garamond"/>
          <w:lang w:val="fr-BE"/>
        </w:rPr>
        <w:t xml:space="preserve"> le C+</w:t>
      </w:r>
      <w:r w:rsidRPr="00313BEE">
        <w:rPr>
          <w:rFonts w:ascii="Garamond" w:hAnsi="Garamond"/>
          <w:lang w:val="fr-BE"/>
        </w:rPr>
        <w:t>)</w:t>
      </w:r>
      <w:r>
        <w:rPr>
          <w:rFonts w:ascii="Garamond" w:hAnsi="Garamond"/>
          <w:lang w:val="fr-BE"/>
        </w:rPr>
        <w:t>,</w:t>
      </w:r>
      <w:r w:rsidRPr="00313BEE">
        <w:rPr>
          <w:rFonts w:ascii="Garamond" w:hAnsi="Garamond"/>
          <w:lang w:val="fr-BE"/>
        </w:rPr>
        <w:t xml:space="preserve">) ou </w:t>
      </w:r>
      <w:r>
        <w:rPr>
          <w:rFonts w:ascii="Garamond" w:hAnsi="Garamond"/>
          <w:lang w:val="fr-BE"/>
        </w:rPr>
        <w:t>D</w:t>
      </w:r>
      <w:r w:rsidRPr="00313BEE">
        <w:rPr>
          <w:rFonts w:ascii="Garamond" w:hAnsi="Garamond"/>
          <w:lang w:val="fr-BE"/>
        </w:rPr>
        <w:t xml:space="preserve"> (</w:t>
      </w:r>
      <w:r>
        <w:rPr>
          <w:rFonts w:ascii="Garamond" w:hAnsi="Garamond"/>
          <w:lang w:val="fr-BE"/>
        </w:rPr>
        <w:t>ou M</w:t>
      </w:r>
      <w:r w:rsidRPr="00313BEE">
        <w:rPr>
          <w:rFonts w:ascii="Garamond" w:hAnsi="Garamond"/>
          <w:lang w:val="fr-BE"/>
        </w:rPr>
        <w:t>2</w:t>
      </w:r>
      <w:r w:rsidR="00153356">
        <w:rPr>
          <w:rFonts w:ascii="Garamond" w:hAnsi="Garamond"/>
          <w:lang w:val="fr-BE"/>
        </w:rPr>
        <w:t>, hors monospaces</w:t>
      </w:r>
      <w:r w:rsidRPr="00313BEE">
        <w:rPr>
          <w:rFonts w:ascii="Garamond" w:hAnsi="Garamond"/>
          <w:lang w:val="fr-BE"/>
        </w:rPr>
        <w:t>)</w:t>
      </w:r>
      <w:r>
        <w:rPr>
          <w:rStyle w:val="FootnoteReference"/>
          <w:rFonts w:ascii="Garamond" w:hAnsi="Garamond"/>
          <w:lang w:val="fr-BE"/>
        </w:rPr>
        <w:footnoteReference w:id="2"/>
      </w:r>
      <w:r>
        <w:rPr>
          <w:rFonts w:ascii="Garamond" w:hAnsi="Garamond"/>
          <w:lang w:val="fr-BE"/>
        </w:rPr>
        <w:t>.</w:t>
      </w:r>
    </w:p>
    <w:p w:rsidR="00925DA6" w:rsidRDefault="00925DA6" w:rsidP="003A4786">
      <w:pPr>
        <w:tabs>
          <w:tab w:val="left" w:pos="1701"/>
          <w:tab w:val="left" w:pos="3402"/>
          <w:tab w:val="left" w:pos="5103"/>
        </w:tabs>
        <w:ind w:left="851"/>
        <w:jc w:val="both"/>
        <w:rPr>
          <w:rFonts w:ascii="Garamond" w:hAnsi="Garamond"/>
          <w:lang w:val="fr-BE"/>
        </w:rPr>
      </w:pPr>
    </w:p>
    <w:p w:rsidR="00925DA6" w:rsidRPr="00925DA6" w:rsidRDefault="00925DA6" w:rsidP="003A4786">
      <w:pPr>
        <w:tabs>
          <w:tab w:val="left" w:pos="1701"/>
          <w:tab w:val="left" w:pos="3402"/>
          <w:tab w:val="left" w:pos="5103"/>
        </w:tabs>
        <w:ind w:left="851"/>
        <w:jc w:val="both"/>
        <w:rPr>
          <w:rFonts w:ascii="Garamond" w:hAnsi="Garamond"/>
          <w:i/>
          <w:lang w:val="fr-BE"/>
        </w:rPr>
      </w:pPr>
      <w:r w:rsidRPr="00925DA6">
        <w:rPr>
          <w:rFonts w:ascii="Garamond" w:hAnsi="Garamond"/>
          <w:i/>
          <w:lang w:val="fr-BE"/>
        </w:rPr>
        <w:t>La liste définitive dev</w:t>
      </w:r>
      <w:r>
        <w:rPr>
          <w:rFonts w:ascii="Garamond" w:hAnsi="Garamond"/>
          <w:i/>
          <w:lang w:val="fr-BE"/>
        </w:rPr>
        <w:t>r</w:t>
      </w:r>
      <w:r w:rsidRPr="00925DA6">
        <w:rPr>
          <w:rFonts w:ascii="Garamond" w:hAnsi="Garamond"/>
          <w:i/>
          <w:lang w:val="fr-BE"/>
        </w:rPr>
        <w:t xml:space="preserve">a reprendre les modèles/motorisations le plus récentes possible </w:t>
      </w:r>
      <w:r>
        <w:rPr>
          <w:rFonts w:ascii="Garamond" w:hAnsi="Garamond"/>
          <w:i/>
          <w:lang w:val="fr-BE"/>
        </w:rPr>
        <w:t xml:space="preserve">et </w:t>
      </w:r>
      <w:r w:rsidRPr="00925DA6">
        <w:rPr>
          <w:rFonts w:ascii="Garamond" w:hAnsi="Garamond"/>
          <w:i/>
          <w:lang w:val="fr-BE"/>
        </w:rPr>
        <w:t>sera communiquée aux candidats invités à soumissionner.</w:t>
      </w:r>
    </w:p>
    <w:p w:rsidR="00313BEE" w:rsidRPr="00925DA6" w:rsidRDefault="00313BEE" w:rsidP="003A4786">
      <w:pPr>
        <w:tabs>
          <w:tab w:val="left" w:pos="1701"/>
          <w:tab w:val="left" w:pos="3402"/>
          <w:tab w:val="left" w:pos="5103"/>
        </w:tabs>
        <w:ind w:left="851"/>
        <w:jc w:val="both"/>
        <w:rPr>
          <w:rFonts w:ascii="Garamond" w:hAnsi="Garamond"/>
          <w:b/>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2606"/>
        <w:gridCol w:w="1569"/>
        <w:gridCol w:w="1718"/>
        <w:gridCol w:w="1248"/>
      </w:tblGrid>
      <w:tr w:rsidR="00C27D31" w:rsidRPr="00D34DAE" w:rsidTr="00D34DAE">
        <w:tc>
          <w:tcPr>
            <w:tcW w:w="1807" w:type="dxa"/>
            <w:shd w:val="clear" w:color="auto" w:fill="E6E6E6"/>
          </w:tcPr>
          <w:p w:rsidR="00C27D31" w:rsidRPr="00925DA6" w:rsidRDefault="00C27D31" w:rsidP="00E6010E">
            <w:pPr>
              <w:rPr>
                <w:rFonts w:ascii="Calibri" w:hAnsi="Calibri"/>
                <w:lang w:val="fr-BE"/>
              </w:rPr>
            </w:pPr>
          </w:p>
          <w:p w:rsidR="00C27D31" w:rsidRPr="00D34DAE" w:rsidRDefault="00C27D31" w:rsidP="00E6010E">
            <w:pPr>
              <w:rPr>
                <w:rFonts w:ascii="Calibri" w:hAnsi="Calibri"/>
                <w:lang w:val="fr-FR"/>
              </w:rPr>
            </w:pPr>
            <w:r w:rsidRPr="00D34DAE">
              <w:rPr>
                <w:rFonts w:ascii="Calibri" w:hAnsi="Calibri"/>
                <w:lang w:val="fr-FR"/>
              </w:rPr>
              <w:t>Marque</w:t>
            </w:r>
          </w:p>
          <w:p w:rsidR="00C27D31" w:rsidRPr="00D34DAE" w:rsidRDefault="00C27D31" w:rsidP="00E6010E">
            <w:pPr>
              <w:rPr>
                <w:rFonts w:ascii="Calibri" w:hAnsi="Calibri"/>
                <w:lang w:val="fr-FR"/>
              </w:rPr>
            </w:pPr>
          </w:p>
        </w:tc>
        <w:tc>
          <w:tcPr>
            <w:tcW w:w="2606"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Désignation</w:t>
            </w:r>
          </w:p>
        </w:tc>
        <w:tc>
          <w:tcPr>
            <w:tcW w:w="1569"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Cylindrée en cm3</w:t>
            </w:r>
          </w:p>
        </w:tc>
        <w:tc>
          <w:tcPr>
            <w:tcW w:w="1718"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Kilowatt</w:t>
            </w:r>
          </w:p>
        </w:tc>
        <w:tc>
          <w:tcPr>
            <w:tcW w:w="1248"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gCO2/Km</w:t>
            </w:r>
          </w:p>
        </w:tc>
      </w:tr>
      <w:tr w:rsidR="00C27D31" w:rsidRPr="00D34DAE" w:rsidTr="00D34DAE">
        <w:trPr>
          <w:trHeight w:val="365"/>
        </w:trPr>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8C4CC2">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en-US"/>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DF494B">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DF494B">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bl>
    <w:p w:rsidR="00C27D31" w:rsidRDefault="00C27D31" w:rsidP="005E022C">
      <w:pPr>
        <w:tabs>
          <w:tab w:val="left" w:pos="1701"/>
          <w:tab w:val="left" w:pos="3402"/>
          <w:tab w:val="left" w:pos="5103"/>
        </w:tabs>
        <w:ind w:left="851"/>
        <w:rPr>
          <w:rFonts w:ascii="Garamond" w:hAnsi="Garamond"/>
          <w:b/>
          <w:lang w:val="fr-BE"/>
        </w:rPr>
      </w:pPr>
    </w:p>
    <w:p w:rsidR="00CF6DC4" w:rsidRPr="008B6259" w:rsidRDefault="00CF6DC4" w:rsidP="005E022C">
      <w:pPr>
        <w:tabs>
          <w:tab w:val="left" w:pos="1701"/>
          <w:tab w:val="left" w:pos="3402"/>
          <w:tab w:val="left" w:pos="5103"/>
        </w:tabs>
        <w:ind w:left="851"/>
        <w:rPr>
          <w:rFonts w:ascii="Garamond" w:hAnsi="Garamond"/>
          <w:b/>
          <w:lang w:val="fr-BE"/>
        </w:rPr>
      </w:pPr>
    </w:p>
    <w:p w:rsidR="004B290F" w:rsidRDefault="00153356" w:rsidP="004B290F">
      <w:pPr>
        <w:tabs>
          <w:tab w:val="left" w:pos="1701"/>
          <w:tab w:val="left" w:pos="3402"/>
          <w:tab w:val="left" w:pos="5103"/>
        </w:tabs>
        <w:ind w:left="851"/>
        <w:rPr>
          <w:rFonts w:ascii="Garamond" w:hAnsi="Garamond"/>
          <w:b/>
          <w:lang w:val="fr-BE"/>
        </w:rPr>
      </w:pPr>
      <w:r>
        <w:rPr>
          <w:rFonts w:ascii="Garamond" w:hAnsi="Garamond"/>
          <w:b/>
          <w:lang w:val="fr-BE"/>
        </w:rPr>
        <w:br w:type="page"/>
      </w:r>
      <w:r w:rsidR="00EF7F46">
        <w:rPr>
          <w:rFonts w:ascii="Garamond" w:hAnsi="Garamond"/>
          <w:b/>
          <w:lang w:val="fr-BE"/>
        </w:rPr>
        <w:lastRenderedPageBreak/>
        <w:t>Parc homogène de berlines de représentation</w:t>
      </w:r>
      <w:r w:rsidR="00BD484D">
        <w:rPr>
          <w:rFonts w:ascii="Garamond" w:hAnsi="Garamond"/>
          <w:b/>
          <w:lang w:val="fr-BE"/>
        </w:rPr>
        <w:t xml:space="preserve"> (seulement pour le lot 1a)</w:t>
      </w:r>
    </w:p>
    <w:p w:rsidR="004B290F" w:rsidRDefault="004B290F" w:rsidP="003A4786">
      <w:pPr>
        <w:tabs>
          <w:tab w:val="left" w:pos="1701"/>
          <w:tab w:val="left" w:pos="3402"/>
          <w:tab w:val="left" w:pos="5103"/>
        </w:tabs>
        <w:ind w:left="851"/>
        <w:jc w:val="both"/>
        <w:rPr>
          <w:rFonts w:ascii="Garamond" w:hAnsi="Garamond"/>
          <w:b/>
          <w:lang w:val="fr-BE"/>
        </w:rPr>
      </w:pPr>
    </w:p>
    <w:p w:rsidR="00BD484D" w:rsidRPr="006A724A" w:rsidRDefault="00BD484D" w:rsidP="003A4786">
      <w:pPr>
        <w:tabs>
          <w:tab w:val="left" w:pos="1701"/>
          <w:tab w:val="left" w:pos="3402"/>
          <w:tab w:val="left" w:pos="5103"/>
        </w:tabs>
        <w:ind w:left="851"/>
        <w:jc w:val="both"/>
        <w:rPr>
          <w:rFonts w:ascii="Garamond" w:hAnsi="Garamond"/>
          <w:i/>
          <w:lang w:val="fr-BE"/>
        </w:rPr>
      </w:pPr>
      <w:r w:rsidRPr="006A724A">
        <w:rPr>
          <w:rFonts w:ascii="Garamond" w:hAnsi="Garamond"/>
          <w:i/>
          <w:lang w:val="fr-BE"/>
        </w:rPr>
        <w:t>Cette position ne concerne pas le lot 2 – Bruxelles.</w:t>
      </w:r>
    </w:p>
    <w:p w:rsidR="00BD484D" w:rsidRDefault="00BD484D" w:rsidP="003A4786">
      <w:pPr>
        <w:tabs>
          <w:tab w:val="left" w:pos="1701"/>
          <w:tab w:val="left" w:pos="3402"/>
          <w:tab w:val="left" w:pos="5103"/>
        </w:tabs>
        <w:ind w:left="851"/>
        <w:jc w:val="both"/>
        <w:rPr>
          <w:rFonts w:ascii="Garamond" w:hAnsi="Garamond"/>
          <w:lang w:val="fr-BE"/>
        </w:rPr>
      </w:pPr>
    </w:p>
    <w:p w:rsidR="006A724A" w:rsidRDefault="00EF7F46" w:rsidP="003A4786">
      <w:pPr>
        <w:tabs>
          <w:tab w:val="left" w:pos="1701"/>
          <w:tab w:val="left" w:pos="3402"/>
          <w:tab w:val="left" w:pos="5103"/>
        </w:tabs>
        <w:ind w:left="851"/>
        <w:jc w:val="both"/>
        <w:rPr>
          <w:rFonts w:ascii="Garamond" w:hAnsi="Garamond"/>
          <w:lang w:val="fr-BE"/>
        </w:rPr>
      </w:pPr>
      <w:r>
        <w:rPr>
          <w:rFonts w:ascii="Garamond" w:hAnsi="Garamond"/>
          <w:lang w:val="fr-BE"/>
        </w:rPr>
        <w:t>La Cour des comptes européenne</w:t>
      </w:r>
      <w:r w:rsidR="006A724A">
        <w:rPr>
          <w:rFonts w:ascii="Garamond" w:hAnsi="Garamond"/>
          <w:lang w:val="fr-BE"/>
        </w:rPr>
        <w:t xml:space="preserve"> souhaite se procurer un parc homogène d’environ </w:t>
      </w:r>
      <w:r>
        <w:rPr>
          <w:rFonts w:ascii="Garamond" w:hAnsi="Garamond"/>
          <w:lang w:val="fr-BE"/>
        </w:rPr>
        <w:t>29</w:t>
      </w:r>
      <w:r w:rsidR="006A724A">
        <w:rPr>
          <w:rFonts w:ascii="Garamond" w:hAnsi="Garamond"/>
          <w:lang w:val="fr-BE"/>
        </w:rPr>
        <w:t xml:space="preserve"> voitures, les autres institutions à Luxembourg pourront se joindre et utiliser cette position</w:t>
      </w:r>
      <w:r>
        <w:rPr>
          <w:rFonts w:ascii="Garamond" w:hAnsi="Garamond"/>
          <w:lang w:val="fr-BE"/>
        </w:rPr>
        <w:t xml:space="preserve"> du lot 1a</w:t>
      </w:r>
      <w:r w:rsidR="006A724A">
        <w:rPr>
          <w:rFonts w:ascii="Garamond" w:hAnsi="Garamond"/>
          <w:lang w:val="fr-BE"/>
        </w:rPr>
        <w:t xml:space="preserve">. </w:t>
      </w:r>
      <w:r w:rsidR="00477ADD">
        <w:rPr>
          <w:rFonts w:ascii="Garamond" w:hAnsi="Garamond"/>
          <w:lang w:val="fr-BE"/>
        </w:rPr>
        <w:t>Pendant la durée du contrat cadre, le même modèle avec les mêmes options sera commandé.</w:t>
      </w:r>
      <w:r>
        <w:rPr>
          <w:rFonts w:ascii="Garamond" w:hAnsi="Garamond"/>
          <w:lang w:val="fr-BE"/>
        </w:rPr>
        <w:t xml:space="preserve"> </w:t>
      </w:r>
      <w:r w:rsidRPr="00EF7F46">
        <w:rPr>
          <w:rFonts w:ascii="Garamond" w:hAnsi="Garamond"/>
          <w:lang w:val="fr-BE"/>
        </w:rPr>
        <w:t>La Cour des comptes se réserve le droit d’avoir recours aux autres positions bordereaux du lot 1a - berlines de représentation.</w:t>
      </w:r>
    </w:p>
    <w:p w:rsidR="006A724A" w:rsidRDefault="006A724A" w:rsidP="003A4786">
      <w:pPr>
        <w:tabs>
          <w:tab w:val="left" w:pos="1701"/>
          <w:tab w:val="left" w:pos="3402"/>
          <w:tab w:val="left" w:pos="5103"/>
        </w:tabs>
        <w:ind w:left="851"/>
        <w:jc w:val="both"/>
        <w:rPr>
          <w:rFonts w:ascii="Garamond" w:hAnsi="Garamond"/>
          <w:lang w:val="fr-BE"/>
        </w:rPr>
      </w:pPr>
    </w:p>
    <w:p w:rsidR="00EF7F46" w:rsidRDefault="00EF7F46" w:rsidP="003A4786">
      <w:pPr>
        <w:tabs>
          <w:tab w:val="left" w:pos="1701"/>
          <w:tab w:val="left" w:pos="3402"/>
          <w:tab w:val="left" w:pos="5103"/>
        </w:tabs>
        <w:ind w:left="851"/>
        <w:jc w:val="both"/>
        <w:rPr>
          <w:rFonts w:ascii="Garamond" w:hAnsi="Garamond"/>
          <w:lang w:val="fr-BE"/>
        </w:rPr>
      </w:pPr>
      <w:r w:rsidRPr="00EF7F46">
        <w:rPr>
          <w:rFonts w:ascii="Garamond" w:hAnsi="Garamond"/>
          <w:lang w:val="fr-BE"/>
        </w:rPr>
        <w:t xml:space="preserve">Pour </w:t>
      </w:r>
      <w:r>
        <w:rPr>
          <w:rFonts w:ascii="Garamond" w:hAnsi="Garamond"/>
          <w:lang w:val="fr-BE"/>
        </w:rPr>
        <w:t xml:space="preserve">cette position - </w:t>
      </w:r>
      <w:r w:rsidRPr="00EF7F46">
        <w:rPr>
          <w:rFonts w:ascii="Garamond" w:hAnsi="Garamond"/>
          <w:lang w:val="fr-BE"/>
        </w:rPr>
        <w:t>lot 1a /parc homogène</w:t>
      </w:r>
      <w:r>
        <w:rPr>
          <w:rFonts w:ascii="Garamond" w:hAnsi="Garamond"/>
          <w:lang w:val="fr-BE"/>
        </w:rPr>
        <w:t xml:space="preserve"> -</w:t>
      </w:r>
      <w:r w:rsidRPr="00EF7F46">
        <w:rPr>
          <w:rFonts w:ascii="Garamond" w:hAnsi="Garamond"/>
          <w:lang w:val="fr-BE"/>
        </w:rPr>
        <w:t xml:space="preserve"> le soumissionnaire devra proposer une offre pour 2 véhicules de modèle identique</w:t>
      </w:r>
      <w:r w:rsidR="00EF3CA3">
        <w:rPr>
          <w:rStyle w:val="FootnoteReference"/>
          <w:rFonts w:ascii="Garamond" w:hAnsi="Garamond"/>
          <w:lang w:val="fr-BE"/>
        </w:rPr>
        <w:footnoteReference w:id="3"/>
      </w:r>
      <w:r w:rsidRPr="00EF7F46">
        <w:rPr>
          <w:rFonts w:ascii="Garamond" w:hAnsi="Garamond"/>
          <w:lang w:val="fr-BE"/>
        </w:rPr>
        <w:t xml:space="preserve"> dans des motorisations différentes, une hybride plug in/essence (15 voitures) et une essence (14 voitures) en fonction</w:t>
      </w:r>
      <w:r>
        <w:rPr>
          <w:rFonts w:ascii="Garamond" w:hAnsi="Garamond"/>
          <w:lang w:val="fr-BE"/>
        </w:rPr>
        <w:t xml:space="preserve"> des modèles listés ci-dessous.</w:t>
      </w:r>
    </w:p>
    <w:p w:rsidR="00EF7F46" w:rsidRDefault="00EF7F46" w:rsidP="003A4786">
      <w:pPr>
        <w:tabs>
          <w:tab w:val="left" w:pos="1701"/>
          <w:tab w:val="left" w:pos="3402"/>
          <w:tab w:val="left" w:pos="5103"/>
        </w:tabs>
        <w:ind w:left="851"/>
        <w:jc w:val="both"/>
        <w:rPr>
          <w:rFonts w:ascii="Garamond" w:hAnsi="Garamond"/>
          <w:lang w:val="fr-BE"/>
        </w:rPr>
      </w:pPr>
    </w:p>
    <w:p w:rsidR="00EF3CA3" w:rsidRPr="00EF3CA3" w:rsidRDefault="00EF3CA3" w:rsidP="00EF3CA3">
      <w:pPr>
        <w:tabs>
          <w:tab w:val="left" w:pos="1701"/>
          <w:tab w:val="left" w:pos="3402"/>
          <w:tab w:val="left" w:pos="5103"/>
        </w:tabs>
        <w:ind w:left="851"/>
        <w:jc w:val="both"/>
        <w:rPr>
          <w:rFonts w:ascii="Garamond" w:hAnsi="Garamond"/>
          <w:lang w:val="fr-BE"/>
        </w:rPr>
      </w:pPr>
      <w:r w:rsidRPr="00EF3CA3">
        <w:rPr>
          <w:rFonts w:ascii="Garamond" w:hAnsi="Garamond"/>
          <w:lang w:val="fr-BE"/>
        </w:rPr>
        <w:t xml:space="preserve">Ces véhicules seront équipés des options de base telles que définies dans le bordereau du lot 1a - berlines de représentation – parc </w:t>
      </w:r>
      <w:r>
        <w:rPr>
          <w:rFonts w:ascii="Garamond" w:hAnsi="Garamond"/>
          <w:lang w:val="fr-BE"/>
        </w:rPr>
        <w:t>homogène</w:t>
      </w:r>
      <w:r w:rsidRPr="00EF3CA3">
        <w:rPr>
          <w:rFonts w:ascii="Garamond" w:hAnsi="Garamond"/>
          <w:lang w:val="fr-BE"/>
        </w:rPr>
        <w:t xml:space="preserve"> </w:t>
      </w:r>
      <w:r w:rsidR="00DD14D9">
        <w:rPr>
          <w:rFonts w:ascii="Garamond" w:hAnsi="Garamond"/>
          <w:lang w:val="fr-BE"/>
        </w:rPr>
        <w:t>(cf.</w:t>
      </w:r>
      <w:r w:rsidRPr="00EF3CA3">
        <w:rPr>
          <w:rFonts w:ascii="Garamond" w:hAnsi="Garamond"/>
          <w:lang w:val="fr-BE"/>
        </w:rPr>
        <w:t xml:space="preserve"> partie II.3</w:t>
      </w:r>
      <w:r w:rsidR="00DD14D9">
        <w:rPr>
          <w:rFonts w:ascii="Garamond" w:hAnsi="Garamond"/>
          <w:lang w:val="fr-BE"/>
        </w:rPr>
        <w:t xml:space="preserve"> – voir onglet : </w:t>
      </w:r>
      <w:proofErr w:type="spellStart"/>
      <w:r w:rsidR="00DD14D9">
        <w:rPr>
          <w:rFonts w:ascii="Garamond" w:hAnsi="Garamond"/>
          <w:lang w:val="fr-BE"/>
        </w:rPr>
        <w:t>opt.obl</w:t>
      </w:r>
      <w:proofErr w:type="spellEnd"/>
      <w:r w:rsidR="00DD14D9">
        <w:rPr>
          <w:rFonts w:ascii="Garamond" w:hAnsi="Garamond"/>
          <w:lang w:val="fr-BE"/>
        </w:rPr>
        <w:t xml:space="preserve">. Lot1a </w:t>
      </w:r>
      <w:proofErr w:type="spellStart"/>
      <w:r w:rsidR="00DD14D9">
        <w:rPr>
          <w:rFonts w:ascii="Garamond" w:hAnsi="Garamond"/>
          <w:lang w:val="fr-BE"/>
        </w:rPr>
        <w:t>PHomogène</w:t>
      </w:r>
      <w:proofErr w:type="spellEnd"/>
      <w:r w:rsidR="00DD14D9">
        <w:rPr>
          <w:rFonts w:ascii="Garamond" w:hAnsi="Garamond"/>
          <w:lang w:val="fr-BE"/>
        </w:rPr>
        <w:t>)</w:t>
      </w:r>
      <w:r w:rsidRPr="00EF3CA3">
        <w:rPr>
          <w:rFonts w:ascii="Garamond" w:hAnsi="Garamond"/>
          <w:lang w:val="fr-BE"/>
        </w:rPr>
        <w:t>.</w:t>
      </w:r>
      <w:r>
        <w:rPr>
          <w:rFonts w:ascii="Garamond" w:hAnsi="Garamond"/>
          <w:lang w:val="fr-BE"/>
        </w:rPr>
        <w:t xml:space="preserve"> Il convient de noter que ces options sont plus complètes que celles prévues pour les autres voitures de représentation prévues </w:t>
      </w:r>
      <w:r w:rsidR="00DD14D9">
        <w:rPr>
          <w:rFonts w:ascii="Garamond" w:hAnsi="Garamond"/>
          <w:lang w:val="fr-BE"/>
        </w:rPr>
        <w:t xml:space="preserve">pour le </w:t>
      </w:r>
      <w:r>
        <w:rPr>
          <w:rFonts w:ascii="Garamond" w:hAnsi="Garamond"/>
          <w:lang w:val="fr-BE"/>
        </w:rPr>
        <w:t>lot 1a et 2a.</w:t>
      </w:r>
    </w:p>
    <w:p w:rsidR="00EF3CA3" w:rsidRPr="00EF3CA3" w:rsidRDefault="00EF3CA3" w:rsidP="00EF3CA3">
      <w:pPr>
        <w:tabs>
          <w:tab w:val="left" w:pos="1701"/>
          <w:tab w:val="left" w:pos="3402"/>
          <w:tab w:val="left" w:pos="5103"/>
        </w:tabs>
        <w:ind w:left="851"/>
        <w:jc w:val="both"/>
        <w:rPr>
          <w:rFonts w:ascii="Garamond" w:hAnsi="Garamond"/>
          <w:lang w:val="fr-BE"/>
        </w:rPr>
      </w:pPr>
    </w:p>
    <w:p w:rsidR="00EF3CA3" w:rsidRPr="00EF3CA3" w:rsidRDefault="00EF3CA3" w:rsidP="00EF3CA3">
      <w:pPr>
        <w:tabs>
          <w:tab w:val="left" w:pos="1701"/>
          <w:tab w:val="left" w:pos="3402"/>
          <w:tab w:val="left" w:pos="5103"/>
        </w:tabs>
        <w:ind w:left="851"/>
        <w:jc w:val="both"/>
        <w:rPr>
          <w:rFonts w:ascii="Garamond" w:hAnsi="Garamond"/>
          <w:lang w:val="fr-BE"/>
        </w:rPr>
      </w:pPr>
      <w:r w:rsidRPr="00EF3CA3">
        <w:rPr>
          <w:rFonts w:ascii="Garamond" w:hAnsi="Garamond"/>
          <w:lang w:val="fr-BE"/>
        </w:rPr>
        <w:t>Les véhicules du lot1a/parc homogène ne pourront être équipés d’options complémentaires entrainant une modification du loyer mensuel net.</w:t>
      </w:r>
    </w:p>
    <w:p w:rsidR="00EF3CA3" w:rsidRPr="00EF3CA3" w:rsidRDefault="00EF3CA3" w:rsidP="00EF3CA3">
      <w:pPr>
        <w:tabs>
          <w:tab w:val="left" w:pos="1701"/>
          <w:tab w:val="left" w:pos="3402"/>
          <w:tab w:val="left" w:pos="5103"/>
        </w:tabs>
        <w:ind w:left="851"/>
        <w:jc w:val="both"/>
        <w:rPr>
          <w:rFonts w:ascii="Garamond" w:hAnsi="Garamond"/>
          <w:lang w:val="fr-BE"/>
        </w:rPr>
      </w:pPr>
    </w:p>
    <w:p w:rsidR="00EF3CA3" w:rsidRPr="00EF3CA3" w:rsidRDefault="00EF3CA3" w:rsidP="00EF3CA3">
      <w:pPr>
        <w:tabs>
          <w:tab w:val="left" w:pos="1701"/>
          <w:tab w:val="left" w:pos="3402"/>
          <w:tab w:val="left" w:pos="5103"/>
        </w:tabs>
        <w:ind w:left="851"/>
        <w:jc w:val="both"/>
        <w:rPr>
          <w:rFonts w:ascii="Garamond" w:hAnsi="Garamond"/>
          <w:lang w:val="fr-BE"/>
        </w:rPr>
      </w:pPr>
      <w:r w:rsidRPr="00EF3CA3">
        <w:rPr>
          <w:rFonts w:ascii="Garamond" w:hAnsi="Garamond"/>
          <w:lang w:val="fr-BE"/>
        </w:rPr>
        <w:t>Pour le véhicule hybride, la garantie de la batterie sera assurée pour l’ensemble de la durée du contrat de location à savoir 60/72 mois et 150 000 kilomètres.</w:t>
      </w:r>
    </w:p>
    <w:p w:rsidR="00EF3CA3" w:rsidRPr="00EF3CA3" w:rsidRDefault="00EF3CA3" w:rsidP="00EF3CA3">
      <w:pPr>
        <w:tabs>
          <w:tab w:val="left" w:pos="1701"/>
          <w:tab w:val="left" w:pos="3402"/>
          <w:tab w:val="left" w:pos="5103"/>
        </w:tabs>
        <w:ind w:left="851"/>
        <w:jc w:val="both"/>
        <w:rPr>
          <w:rFonts w:ascii="Garamond" w:hAnsi="Garamond"/>
          <w:lang w:val="fr-BE"/>
        </w:rPr>
      </w:pPr>
    </w:p>
    <w:p w:rsidR="00EF3CA3" w:rsidRPr="00EF3CA3" w:rsidRDefault="00EF3CA3" w:rsidP="00EF3CA3">
      <w:pPr>
        <w:tabs>
          <w:tab w:val="left" w:pos="1701"/>
          <w:tab w:val="left" w:pos="3402"/>
          <w:tab w:val="left" w:pos="5103"/>
        </w:tabs>
        <w:ind w:left="851"/>
        <w:jc w:val="both"/>
        <w:rPr>
          <w:rFonts w:ascii="Garamond" w:hAnsi="Garamond"/>
          <w:lang w:val="fr-BE"/>
        </w:rPr>
      </w:pPr>
      <w:r w:rsidRPr="00EF3CA3">
        <w:rPr>
          <w:rFonts w:ascii="Garamond" w:hAnsi="Garamond"/>
          <w:lang w:val="fr-BE"/>
        </w:rPr>
        <w:t>Les offres sont à établir pour les derniers modèles. Faute de quoi, l'offre sera considérée comme non-recevable.</w:t>
      </w:r>
    </w:p>
    <w:p w:rsidR="00EF3CA3" w:rsidRPr="00EF3CA3" w:rsidRDefault="00EF3CA3" w:rsidP="00EF3CA3">
      <w:pPr>
        <w:tabs>
          <w:tab w:val="left" w:pos="1701"/>
          <w:tab w:val="left" w:pos="3402"/>
          <w:tab w:val="left" w:pos="5103"/>
        </w:tabs>
        <w:ind w:left="851"/>
        <w:jc w:val="both"/>
        <w:rPr>
          <w:rFonts w:ascii="Garamond" w:hAnsi="Garamond"/>
          <w:lang w:val="fr-BE"/>
        </w:rPr>
      </w:pPr>
    </w:p>
    <w:p w:rsidR="00EF7F46" w:rsidRDefault="00EF3CA3" w:rsidP="00EF3CA3">
      <w:pPr>
        <w:tabs>
          <w:tab w:val="left" w:pos="1701"/>
          <w:tab w:val="left" w:pos="3402"/>
          <w:tab w:val="left" w:pos="5103"/>
        </w:tabs>
        <w:ind w:left="851"/>
        <w:jc w:val="both"/>
        <w:rPr>
          <w:rFonts w:ascii="Garamond" w:hAnsi="Garamond"/>
          <w:lang w:val="fr-BE"/>
        </w:rPr>
      </w:pPr>
      <w:r w:rsidRPr="00EF3CA3">
        <w:rPr>
          <w:rFonts w:ascii="Garamond" w:hAnsi="Garamond"/>
          <w:lang w:val="fr-BE"/>
        </w:rPr>
        <w:t>Dans le cas où la motorisation hybride de modèles de voiture ne serait disponible que tardivement en 2017 sur le marché luxembourgeois, le soumissionnaire peut répondre à l’appel d’offre uniquement s’il peut tarifer la voiture en motorisation hybride et mettre à la disposition de l’institution un véhicule d’att</w:t>
      </w:r>
      <w:r w:rsidR="002E2D52">
        <w:rPr>
          <w:rFonts w:ascii="Garamond" w:hAnsi="Garamond"/>
          <w:lang w:val="fr-BE"/>
        </w:rPr>
        <w:t>ente sans coût supplémentaire.</w:t>
      </w:r>
    </w:p>
    <w:p w:rsidR="00477ADD" w:rsidRDefault="00477ADD" w:rsidP="003A4786">
      <w:pPr>
        <w:tabs>
          <w:tab w:val="left" w:pos="1701"/>
          <w:tab w:val="left" w:pos="3402"/>
          <w:tab w:val="left" w:pos="5103"/>
        </w:tabs>
        <w:ind w:left="851"/>
        <w:jc w:val="both"/>
        <w:rPr>
          <w:rFonts w:ascii="Garamond" w:hAnsi="Garamond"/>
          <w:lang w:val="fr-BE"/>
        </w:rPr>
      </w:pPr>
    </w:p>
    <w:p w:rsidR="006A724A" w:rsidRDefault="006A724A" w:rsidP="003A4786">
      <w:pPr>
        <w:tabs>
          <w:tab w:val="left" w:pos="1701"/>
          <w:tab w:val="left" w:pos="3402"/>
          <w:tab w:val="left" w:pos="5103"/>
        </w:tabs>
        <w:ind w:left="851"/>
        <w:jc w:val="both"/>
        <w:rPr>
          <w:rFonts w:ascii="Garamond" w:hAnsi="Garamond"/>
          <w:lang w:val="fr-BE"/>
        </w:rPr>
      </w:pPr>
      <w:r>
        <w:rPr>
          <w:rFonts w:ascii="Garamond" w:hAnsi="Garamond"/>
          <w:lang w:val="fr-BE"/>
        </w:rPr>
        <w:t>Le soumissionnaire proposera une voiture du</w:t>
      </w:r>
      <w:r w:rsidRPr="00313BEE">
        <w:rPr>
          <w:rFonts w:ascii="Garamond" w:hAnsi="Garamond"/>
          <w:lang w:val="fr-BE"/>
        </w:rPr>
        <w:t xml:space="preserve"> segment E (</w:t>
      </w:r>
      <w:r>
        <w:rPr>
          <w:rFonts w:ascii="Garamond" w:hAnsi="Garamond"/>
          <w:lang w:val="fr-BE"/>
        </w:rPr>
        <w:t xml:space="preserve">ou </w:t>
      </w:r>
      <w:r w:rsidRPr="00313BEE">
        <w:rPr>
          <w:rFonts w:ascii="Garamond" w:hAnsi="Garamond"/>
          <w:lang w:val="fr-BE"/>
        </w:rPr>
        <w:t>H1)</w:t>
      </w:r>
      <w:r>
        <w:rPr>
          <w:rFonts w:ascii="Garamond" w:hAnsi="Garamond"/>
          <w:lang w:val="fr-BE"/>
        </w:rPr>
        <w:t>.</w:t>
      </w:r>
    </w:p>
    <w:p w:rsidR="00477ADD" w:rsidRDefault="00477ADD" w:rsidP="003A4786">
      <w:pPr>
        <w:tabs>
          <w:tab w:val="left" w:pos="1701"/>
          <w:tab w:val="left" w:pos="3402"/>
          <w:tab w:val="left" w:pos="5103"/>
        </w:tabs>
        <w:ind w:left="851"/>
        <w:jc w:val="both"/>
        <w:rPr>
          <w:rFonts w:ascii="Garamond" w:hAnsi="Garamond"/>
          <w:lang w:val="fr-BE"/>
        </w:rPr>
      </w:pPr>
    </w:p>
    <w:p w:rsidR="006A724A" w:rsidRPr="00925DA6" w:rsidRDefault="006A724A" w:rsidP="003A4786">
      <w:pPr>
        <w:tabs>
          <w:tab w:val="left" w:pos="1701"/>
          <w:tab w:val="left" w:pos="3402"/>
          <w:tab w:val="left" w:pos="5103"/>
        </w:tabs>
        <w:ind w:left="851"/>
        <w:jc w:val="both"/>
        <w:rPr>
          <w:rFonts w:ascii="Garamond" w:hAnsi="Garamond"/>
          <w:i/>
          <w:lang w:val="fr-BE"/>
        </w:rPr>
      </w:pPr>
      <w:r>
        <w:rPr>
          <w:rFonts w:ascii="Garamond" w:hAnsi="Garamond"/>
          <w:i/>
          <w:lang w:val="fr-BE"/>
        </w:rPr>
        <w:t xml:space="preserve">S’agissant d’un segment dans lequel des nouvelles motorisations plus écologiques sont attendues </w:t>
      </w:r>
      <w:r w:rsidR="003A4786">
        <w:rPr>
          <w:rFonts w:ascii="Garamond" w:hAnsi="Garamond"/>
          <w:i/>
          <w:lang w:val="fr-BE"/>
        </w:rPr>
        <w:t xml:space="preserve">les prochains mois, plus de précisions pourront être communiquées </w:t>
      </w:r>
      <w:r w:rsidRPr="00925DA6">
        <w:rPr>
          <w:rFonts w:ascii="Garamond" w:hAnsi="Garamond"/>
          <w:i/>
          <w:lang w:val="fr-BE"/>
        </w:rPr>
        <w:t>aux candidats invités à soumissionner.</w:t>
      </w:r>
    </w:p>
    <w:p w:rsidR="00477ADD" w:rsidRDefault="00477ADD" w:rsidP="003A4786">
      <w:pPr>
        <w:tabs>
          <w:tab w:val="left" w:pos="1701"/>
          <w:tab w:val="left" w:pos="3402"/>
          <w:tab w:val="left" w:pos="5103"/>
        </w:tabs>
        <w:ind w:left="851"/>
        <w:jc w:val="both"/>
        <w:rPr>
          <w:rFonts w:ascii="Garamond" w:hAnsi="Garamond"/>
          <w:lang w:val="fr-BE"/>
        </w:rPr>
      </w:pPr>
    </w:p>
    <w:p w:rsidR="003A4786" w:rsidRDefault="004B290F" w:rsidP="003A4786">
      <w:pPr>
        <w:tabs>
          <w:tab w:val="left" w:pos="1701"/>
          <w:tab w:val="left" w:pos="3402"/>
          <w:tab w:val="left" w:pos="5103"/>
        </w:tabs>
        <w:ind w:left="851"/>
        <w:jc w:val="both"/>
        <w:rPr>
          <w:rFonts w:ascii="Garamond" w:hAnsi="Garamond"/>
          <w:lang w:val="fr-BE"/>
        </w:rPr>
      </w:pPr>
      <w:r w:rsidRPr="00DF6EDA">
        <w:rPr>
          <w:rFonts w:ascii="Garamond" w:hAnsi="Garamond"/>
          <w:lang w:val="fr-BE"/>
        </w:rPr>
        <w:t xml:space="preserve">Le soumissionnaire proposera au moins un (ou plusieurs, s'il le souhaite) véhicule(s) de type berline de classe supérieure (de préférence repris dans la liste des berlines de représentation) de son choix en tant que véhicule </w:t>
      </w:r>
      <w:r w:rsidR="003A4786">
        <w:rPr>
          <w:rFonts w:ascii="Garamond" w:hAnsi="Garamond"/>
          <w:lang w:val="fr-BE"/>
        </w:rPr>
        <w:t xml:space="preserve">pour </w:t>
      </w:r>
      <w:r w:rsidR="002E2D52" w:rsidRPr="002E2D52">
        <w:rPr>
          <w:rFonts w:ascii="Garamond" w:hAnsi="Garamond"/>
          <w:lang w:val="fr-BE"/>
        </w:rPr>
        <w:t>cette position - lot 1a /parc homogène</w:t>
      </w:r>
    </w:p>
    <w:p w:rsidR="00A02F83" w:rsidRDefault="00A02F83" w:rsidP="003A4786">
      <w:pPr>
        <w:tabs>
          <w:tab w:val="left" w:pos="1701"/>
          <w:tab w:val="left" w:pos="3402"/>
          <w:tab w:val="left" w:pos="5103"/>
        </w:tabs>
        <w:ind w:left="851"/>
        <w:jc w:val="both"/>
        <w:rPr>
          <w:rFonts w:ascii="Garamond" w:hAnsi="Garamond"/>
          <w:lang w:val="fr-BE"/>
        </w:rPr>
      </w:pPr>
    </w:p>
    <w:p w:rsidR="004B290F" w:rsidRPr="003A4786" w:rsidRDefault="004B290F" w:rsidP="003A4786">
      <w:pPr>
        <w:tabs>
          <w:tab w:val="left" w:pos="1701"/>
          <w:tab w:val="left" w:pos="3402"/>
          <w:tab w:val="left" w:pos="5103"/>
        </w:tabs>
        <w:ind w:left="851"/>
        <w:jc w:val="both"/>
        <w:rPr>
          <w:rFonts w:ascii="Garamond" w:hAnsi="Garamond"/>
          <w:lang w:val="fr-BE"/>
        </w:rPr>
      </w:pPr>
    </w:p>
    <w:p w:rsidR="00ED4A1F" w:rsidRDefault="00ED4A1F" w:rsidP="00ED4A1F">
      <w:pPr>
        <w:tabs>
          <w:tab w:val="left" w:pos="1701"/>
          <w:tab w:val="left" w:pos="3402"/>
          <w:tab w:val="left" w:pos="5103"/>
        </w:tabs>
        <w:ind w:left="851"/>
        <w:rPr>
          <w:rFonts w:ascii="Garamond" w:hAnsi="Garamond"/>
          <w:b/>
          <w:lang w:val="fr-BE"/>
        </w:rPr>
      </w:pPr>
      <w:r>
        <w:rPr>
          <w:rFonts w:ascii="Garamond" w:hAnsi="Garamond"/>
          <w:b/>
          <w:lang w:val="fr-BE"/>
        </w:rPr>
        <w:t>Voiture d'attente</w:t>
      </w:r>
    </w:p>
    <w:p w:rsidR="00ED4A1F" w:rsidRPr="00DF6EDA" w:rsidRDefault="00ED4A1F" w:rsidP="00ED4A1F">
      <w:pPr>
        <w:tabs>
          <w:tab w:val="left" w:pos="1701"/>
          <w:tab w:val="left" w:pos="3402"/>
          <w:tab w:val="left" w:pos="5103"/>
        </w:tabs>
        <w:ind w:left="851"/>
        <w:rPr>
          <w:rFonts w:ascii="Garamond" w:hAnsi="Garamond"/>
          <w:b/>
          <w:lang w:val="fr-BE"/>
        </w:rPr>
      </w:pPr>
    </w:p>
    <w:p w:rsidR="00ED4A1F" w:rsidRPr="00DF6EDA" w:rsidRDefault="00ED4A1F" w:rsidP="004205EA">
      <w:pPr>
        <w:tabs>
          <w:tab w:val="left" w:pos="1701"/>
          <w:tab w:val="left" w:pos="3402"/>
          <w:tab w:val="left" w:pos="5103"/>
        </w:tabs>
        <w:ind w:left="851"/>
        <w:jc w:val="both"/>
        <w:rPr>
          <w:rFonts w:ascii="Garamond" w:hAnsi="Garamond"/>
          <w:lang w:val="fr-BE"/>
        </w:rPr>
      </w:pPr>
      <w:bookmarkStart w:id="2" w:name="OLE_LINK4"/>
      <w:r w:rsidRPr="00DF6EDA">
        <w:rPr>
          <w:rFonts w:ascii="Garamond" w:hAnsi="Garamond"/>
          <w:lang w:val="fr-BE"/>
        </w:rPr>
        <w:t xml:space="preserve">Le soumissionnaire proposera </w:t>
      </w:r>
      <w:r w:rsidR="00DF6EDA" w:rsidRPr="00DF6EDA">
        <w:rPr>
          <w:rFonts w:ascii="Garamond" w:hAnsi="Garamond"/>
          <w:lang w:val="fr-BE"/>
        </w:rPr>
        <w:t xml:space="preserve">au moins </w:t>
      </w:r>
      <w:r w:rsidRPr="00DF6EDA">
        <w:rPr>
          <w:rFonts w:ascii="Garamond" w:hAnsi="Garamond"/>
          <w:lang w:val="fr-BE"/>
        </w:rPr>
        <w:t>un (ou plusieurs, s'il le souhaite) véhicule</w:t>
      </w:r>
      <w:r w:rsidR="00DF6EDA" w:rsidRPr="00DF6EDA">
        <w:rPr>
          <w:rFonts w:ascii="Garamond" w:hAnsi="Garamond"/>
          <w:lang w:val="fr-BE"/>
        </w:rPr>
        <w:t>(</w:t>
      </w:r>
      <w:r w:rsidRPr="00DF6EDA">
        <w:rPr>
          <w:rFonts w:ascii="Garamond" w:hAnsi="Garamond"/>
          <w:lang w:val="fr-BE"/>
        </w:rPr>
        <w:t>s</w:t>
      </w:r>
      <w:r w:rsidR="00DF6EDA" w:rsidRPr="00DF6EDA">
        <w:rPr>
          <w:rFonts w:ascii="Garamond" w:hAnsi="Garamond"/>
          <w:lang w:val="fr-BE"/>
        </w:rPr>
        <w:t>)</w:t>
      </w:r>
      <w:r w:rsidRPr="00DF6EDA">
        <w:rPr>
          <w:rFonts w:ascii="Garamond" w:hAnsi="Garamond"/>
          <w:lang w:val="fr-BE"/>
        </w:rPr>
        <w:t xml:space="preserve"> </w:t>
      </w:r>
      <w:r w:rsidR="004205EA">
        <w:rPr>
          <w:rFonts w:ascii="Garamond" w:hAnsi="Garamond"/>
          <w:lang w:val="fr-BE"/>
        </w:rPr>
        <w:t>du</w:t>
      </w:r>
      <w:r w:rsidR="004205EA" w:rsidRPr="00313BEE">
        <w:rPr>
          <w:rFonts w:ascii="Garamond" w:hAnsi="Garamond"/>
          <w:lang w:val="fr-BE"/>
        </w:rPr>
        <w:t xml:space="preserve"> segment E (</w:t>
      </w:r>
      <w:r w:rsidR="004205EA">
        <w:rPr>
          <w:rFonts w:ascii="Garamond" w:hAnsi="Garamond"/>
          <w:lang w:val="fr-BE"/>
        </w:rPr>
        <w:t xml:space="preserve">ou </w:t>
      </w:r>
      <w:r w:rsidR="004205EA" w:rsidRPr="00313BEE">
        <w:rPr>
          <w:rFonts w:ascii="Garamond" w:hAnsi="Garamond"/>
          <w:lang w:val="fr-BE"/>
        </w:rPr>
        <w:t>H1)</w:t>
      </w:r>
      <w:r w:rsidR="004205EA">
        <w:rPr>
          <w:rFonts w:ascii="Garamond" w:hAnsi="Garamond"/>
          <w:lang w:val="fr-BE"/>
        </w:rPr>
        <w:t xml:space="preserve"> </w:t>
      </w:r>
      <w:r w:rsidR="000416F1" w:rsidRPr="00DF6EDA">
        <w:rPr>
          <w:rFonts w:ascii="Garamond" w:hAnsi="Garamond"/>
          <w:lang w:val="fr-BE"/>
        </w:rPr>
        <w:t xml:space="preserve">de type berline </w:t>
      </w:r>
      <w:r w:rsidR="00377502" w:rsidRPr="00DF6EDA">
        <w:rPr>
          <w:rFonts w:ascii="Garamond" w:hAnsi="Garamond"/>
          <w:lang w:val="fr-BE"/>
        </w:rPr>
        <w:t xml:space="preserve">(de préférence repris dans la liste des berlines </w:t>
      </w:r>
      <w:r w:rsidR="00377502" w:rsidRPr="00DF6EDA">
        <w:rPr>
          <w:rFonts w:ascii="Garamond" w:hAnsi="Garamond"/>
          <w:lang w:val="fr-BE"/>
        </w:rPr>
        <w:lastRenderedPageBreak/>
        <w:t>de représentation)</w:t>
      </w:r>
      <w:r w:rsidR="00F015F7" w:rsidRPr="00DF6EDA">
        <w:rPr>
          <w:rFonts w:ascii="Garamond" w:hAnsi="Garamond"/>
          <w:lang w:val="fr-BE"/>
        </w:rPr>
        <w:t xml:space="preserve"> </w:t>
      </w:r>
      <w:r w:rsidR="00B62C53" w:rsidRPr="00DF6EDA">
        <w:rPr>
          <w:rFonts w:ascii="Garamond" w:hAnsi="Garamond"/>
          <w:lang w:val="fr-BE"/>
        </w:rPr>
        <w:t xml:space="preserve">de son choix </w:t>
      </w:r>
      <w:r w:rsidRPr="00DF6EDA">
        <w:rPr>
          <w:rFonts w:ascii="Garamond" w:hAnsi="Garamond"/>
          <w:lang w:val="fr-BE"/>
        </w:rPr>
        <w:t>en tant que véhicule d'attente</w:t>
      </w:r>
      <w:r w:rsidR="008548EB" w:rsidRPr="00DF6EDA">
        <w:rPr>
          <w:rFonts w:ascii="Garamond" w:hAnsi="Garamond"/>
          <w:lang w:val="fr-BE"/>
        </w:rPr>
        <w:t xml:space="preserve"> (minimum de 4 portes, couleur discrète, essence ou diesel, avec air conditionné, ABS, verrouillage centralisé, vitres électriques avant et arrière, airbag)</w:t>
      </w:r>
      <w:r w:rsidRPr="00DF6EDA">
        <w:rPr>
          <w:rFonts w:ascii="Garamond" w:hAnsi="Garamond"/>
          <w:lang w:val="fr-BE"/>
        </w:rPr>
        <w:t>.</w:t>
      </w:r>
      <w:r w:rsidR="00B62C53" w:rsidRPr="00DF6EDA">
        <w:rPr>
          <w:rFonts w:ascii="Garamond" w:hAnsi="Garamond"/>
          <w:lang w:val="fr-BE"/>
        </w:rPr>
        <w:t xml:space="preserve"> </w:t>
      </w:r>
      <w:r w:rsidR="0095612A">
        <w:rPr>
          <w:rFonts w:ascii="Garamond" w:hAnsi="Garamond"/>
          <w:lang w:val="fr-BE"/>
        </w:rPr>
        <w:t>Sauf cas circonstanciés, c</w:t>
      </w:r>
      <w:r w:rsidR="00B62C53" w:rsidRPr="00DF6EDA">
        <w:rPr>
          <w:rFonts w:ascii="Garamond" w:hAnsi="Garamond"/>
          <w:lang w:val="fr-BE"/>
        </w:rPr>
        <w:t>ette location est limitée à un maximum de 6 mois et de 21.000 km.</w:t>
      </w:r>
      <w:bookmarkEnd w:id="2"/>
      <w:r w:rsidR="00B62C53" w:rsidRPr="00DF6EDA">
        <w:rPr>
          <w:rFonts w:ascii="Garamond" w:hAnsi="Garamond"/>
          <w:lang w:val="fr-BE"/>
        </w:rPr>
        <w:t xml:space="preserve"> </w:t>
      </w:r>
      <w:r w:rsidR="00A344B5">
        <w:rPr>
          <w:rFonts w:ascii="Garamond" w:hAnsi="Garamond"/>
          <w:lang w:val="fr-BE"/>
        </w:rPr>
        <w:t>L'option "voiture de remplacement" est incluse d'office dans le loyer mensuel proposé.</w:t>
      </w:r>
    </w:p>
    <w:p w:rsidR="003D1A2E" w:rsidRDefault="003D1A2E" w:rsidP="004205EA">
      <w:pPr>
        <w:ind w:left="851"/>
        <w:jc w:val="both"/>
        <w:rPr>
          <w:rFonts w:ascii="Garamond" w:hAnsi="Garamond"/>
          <w:lang w:val="fr-BE"/>
        </w:rPr>
      </w:pPr>
    </w:p>
    <w:p w:rsidR="004205EA" w:rsidRDefault="004205EA" w:rsidP="004205EA">
      <w:pPr>
        <w:ind w:left="851"/>
        <w:jc w:val="both"/>
        <w:rPr>
          <w:rFonts w:ascii="Garamond" w:hAnsi="Garamond"/>
          <w:lang w:val="fr-BE"/>
        </w:rPr>
      </w:pPr>
      <w:r>
        <w:rPr>
          <w:rFonts w:ascii="Garamond" w:hAnsi="Garamond"/>
          <w:lang w:val="fr-BE"/>
        </w:rPr>
        <w:t>Pour le lot 1a, cette voiture devra être du même modèle que celle proposée pour l</w:t>
      </w:r>
      <w:r w:rsidR="00B215F1">
        <w:rPr>
          <w:rFonts w:ascii="Garamond" w:hAnsi="Garamond"/>
          <w:lang w:val="fr-BE"/>
        </w:rPr>
        <w:t>e</w:t>
      </w:r>
      <w:r>
        <w:rPr>
          <w:rFonts w:ascii="Garamond" w:hAnsi="Garamond"/>
          <w:lang w:val="fr-BE"/>
        </w:rPr>
        <w:t xml:space="preserve"> </w:t>
      </w:r>
      <w:r w:rsidR="00B215F1">
        <w:rPr>
          <w:rFonts w:ascii="Garamond" w:hAnsi="Garamond"/>
          <w:lang w:val="fr-BE"/>
        </w:rPr>
        <w:t>bordereau obligatoire du p</w:t>
      </w:r>
      <w:r w:rsidR="00B215F1" w:rsidRPr="00B215F1">
        <w:rPr>
          <w:rFonts w:ascii="Garamond" w:hAnsi="Garamond"/>
          <w:lang w:val="fr-BE"/>
        </w:rPr>
        <w:t xml:space="preserve">arc homogène de berlines de </w:t>
      </w:r>
      <w:r>
        <w:rPr>
          <w:rFonts w:ascii="Garamond" w:hAnsi="Garamond"/>
          <w:lang w:val="fr-BE"/>
        </w:rPr>
        <w:t>(position précédente). Pour le lot 2a, cette limitation n’est pas d’application.</w:t>
      </w:r>
    </w:p>
    <w:p w:rsidR="004205EA" w:rsidRDefault="004205EA" w:rsidP="004205EA">
      <w:pPr>
        <w:ind w:left="851"/>
        <w:jc w:val="both"/>
        <w:rPr>
          <w:rFonts w:ascii="Garamond" w:hAnsi="Garamond"/>
          <w:lang w:val="fr-BE"/>
        </w:rPr>
      </w:pPr>
    </w:p>
    <w:p w:rsidR="00357655" w:rsidRPr="00DF6EDA" w:rsidRDefault="00357655" w:rsidP="004205EA">
      <w:pPr>
        <w:ind w:left="851"/>
        <w:jc w:val="both"/>
        <w:rPr>
          <w:rFonts w:ascii="Garamond" w:hAnsi="Garamond"/>
          <w:lang w:val="fr-BE"/>
        </w:rPr>
      </w:pPr>
    </w:p>
    <w:p w:rsidR="003D1A2E" w:rsidRPr="005848E5" w:rsidRDefault="003D1A2E" w:rsidP="003D1A2E">
      <w:pPr>
        <w:ind w:left="851"/>
        <w:jc w:val="both"/>
        <w:rPr>
          <w:rFonts w:ascii="Garamond" w:hAnsi="Garamond"/>
          <w:b/>
          <w:lang w:val="fr-BE"/>
        </w:rPr>
      </w:pPr>
      <w:r w:rsidRPr="005848E5">
        <w:rPr>
          <w:rFonts w:ascii="Garamond" w:hAnsi="Garamond"/>
          <w:b/>
          <w:lang w:val="fr-BE"/>
        </w:rPr>
        <w:t xml:space="preserve">- lot </w:t>
      </w:r>
      <w:r w:rsidR="00313849" w:rsidRPr="005848E5">
        <w:rPr>
          <w:rFonts w:ascii="Garamond" w:hAnsi="Garamond"/>
          <w:b/>
          <w:lang w:val="fr-BE"/>
        </w:rPr>
        <w:t xml:space="preserve">1 b et </w:t>
      </w:r>
      <w:r w:rsidRPr="005848E5">
        <w:rPr>
          <w:rFonts w:ascii="Garamond" w:hAnsi="Garamond"/>
          <w:b/>
          <w:lang w:val="fr-BE"/>
        </w:rPr>
        <w:t xml:space="preserve">2 </w:t>
      </w:r>
      <w:r w:rsidR="00313849" w:rsidRPr="005848E5">
        <w:rPr>
          <w:rFonts w:ascii="Garamond" w:hAnsi="Garamond"/>
          <w:b/>
          <w:lang w:val="fr-BE"/>
        </w:rPr>
        <w:t>b</w:t>
      </w:r>
      <w:r w:rsidR="006E6EBB" w:rsidRPr="005848E5">
        <w:rPr>
          <w:rFonts w:ascii="Garamond" w:hAnsi="Garamond"/>
          <w:b/>
          <w:lang w:val="fr-BE"/>
        </w:rPr>
        <w:t xml:space="preserve"> :</w:t>
      </w:r>
    </w:p>
    <w:p w:rsidR="003D1A2E" w:rsidRDefault="003D1A2E" w:rsidP="003D1A2E">
      <w:pPr>
        <w:ind w:left="851"/>
        <w:jc w:val="both"/>
        <w:rPr>
          <w:rFonts w:ascii="Garamond" w:hAnsi="Garamond"/>
          <w:lang w:val="fr-BE"/>
        </w:rPr>
      </w:pPr>
    </w:p>
    <w:p w:rsidR="00A02F83" w:rsidRDefault="00153356" w:rsidP="00153356">
      <w:pPr>
        <w:tabs>
          <w:tab w:val="left" w:pos="1701"/>
          <w:tab w:val="left" w:pos="3402"/>
          <w:tab w:val="left" w:pos="5103"/>
        </w:tabs>
        <w:ind w:left="851"/>
        <w:rPr>
          <w:rFonts w:ascii="Garamond" w:hAnsi="Garamond"/>
          <w:lang w:val="fr-BE"/>
        </w:rPr>
      </w:pPr>
      <w:r w:rsidRPr="00313BEE">
        <w:rPr>
          <w:rFonts w:ascii="Garamond" w:hAnsi="Garamond"/>
          <w:lang w:val="fr-BE"/>
        </w:rPr>
        <w:t xml:space="preserve">Il s’agit de voitures </w:t>
      </w:r>
      <w:r w:rsidR="008015CE" w:rsidRPr="008015CE">
        <w:rPr>
          <w:rFonts w:ascii="Garamond" w:hAnsi="Garamond"/>
          <w:lang w:val="fr-BE"/>
        </w:rPr>
        <w:t xml:space="preserve">utilitaires, breaks et/ou monospaces </w:t>
      </w:r>
      <w:r w:rsidR="008015CE">
        <w:rPr>
          <w:rFonts w:ascii="Garamond" w:hAnsi="Garamond"/>
          <w:lang w:val="fr-BE"/>
        </w:rPr>
        <w:t xml:space="preserve"> </w:t>
      </w:r>
      <w:r w:rsidRPr="00313BEE">
        <w:rPr>
          <w:rFonts w:ascii="Garamond" w:hAnsi="Garamond"/>
          <w:lang w:val="fr-BE"/>
        </w:rPr>
        <w:t xml:space="preserve">de </w:t>
      </w:r>
      <w:r w:rsidR="00A02F83">
        <w:rPr>
          <w:rFonts w:ascii="Garamond" w:hAnsi="Garamond"/>
          <w:lang w:val="fr-BE"/>
        </w:rPr>
        <w:t>tout segment ayant les caractéristiques reprises dans la définition donnée plus haut pour ces sous lots.</w:t>
      </w:r>
    </w:p>
    <w:p w:rsidR="00153356" w:rsidRDefault="00153356" w:rsidP="00153356">
      <w:pPr>
        <w:tabs>
          <w:tab w:val="left" w:pos="1701"/>
          <w:tab w:val="left" w:pos="3402"/>
          <w:tab w:val="left" w:pos="5103"/>
        </w:tabs>
        <w:ind w:left="851"/>
        <w:rPr>
          <w:rFonts w:ascii="Garamond" w:hAnsi="Garamond"/>
          <w:lang w:val="fr-BE"/>
        </w:rPr>
      </w:pPr>
    </w:p>
    <w:p w:rsidR="00153356" w:rsidRPr="00925DA6" w:rsidRDefault="00153356" w:rsidP="00153356">
      <w:pPr>
        <w:tabs>
          <w:tab w:val="left" w:pos="1701"/>
          <w:tab w:val="left" w:pos="3402"/>
          <w:tab w:val="left" w:pos="5103"/>
        </w:tabs>
        <w:ind w:left="851"/>
        <w:rPr>
          <w:rFonts w:ascii="Garamond" w:hAnsi="Garamond"/>
          <w:i/>
          <w:lang w:val="fr-BE"/>
        </w:rPr>
      </w:pPr>
      <w:r w:rsidRPr="00925DA6">
        <w:rPr>
          <w:rFonts w:ascii="Garamond" w:hAnsi="Garamond"/>
          <w:i/>
          <w:lang w:val="fr-BE"/>
        </w:rPr>
        <w:t>La liste définitive dev</w:t>
      </w:r>
      <w:r>
        <w:rPr>
          <w:rFonts w:ascii="Garamond" w:hAnsi="Garamond"/>
          <w:i/>
          <w:lang w:val="fr-BE"/>
        </w:rPr>
        <w:t>r</w:t>
      </w:r>
      <w:r w:rsidRPr="00925DA6">
        <w:rPr>
          <w:rFonts w:ascii="Garamond" w:hAnsi="Garamond"/>
          <w:i/>
          <w:lang w:val="fr-BE"/>
        </w:rPr>
        <w:t xml:space="preserve">a reprendre les modèles/motorisations le plus récentes possible </w:t>
      </w:r>
      <w:r>
        <w:rPr>
          <w:rFonts w:ascii="Garamond" w:hAnsi="Garamond"/>
          <w:i/>
          <w:lang w:val="fr-BE"/>
        </w:rPr>
        <w:t xml:space="preserve">et </w:t>
      </w:r>
      <w:r w:rsidRPr="00925DA6">
        <w:rPr>
          <w:rFonts w:ascii="Garamond" w:hAnsi="Garamond"/>
          <w:i/>
          <w:lang w:val="fr-BE"/>
        </w:rPr>
        <w:t>sera communiquée aux candidats invités à soumissionner.</w:t>
      </w:r>
    </w:p>
    <w:p w:rsidR="00153356" w:rsidRDefault="00153356" w:rsidP="003D1A2E">
      <w:pPr>
        <w:ind w:left="851"/>
        <w:jc w:val="both"/>
        <w:rPr>
          <w:rFonts w:ascii="Garamond" w:hAnsi="Garamond"/>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2606"/>
        <w:gridCol w:w="1569"/>
        <w:gridCol w:w="1718"/>
        <w:gridCol w:w="1248"/>
      </w:tblGrid>
      <w:tr w:rsidR="00C27D31" w:rsidRPr="00D34DAE" w:rsidTr="00D34DAE">
        <w:tc>
          <w:tcPr>
            <w:tcW w:w="1807"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Marque</w:t>
            </w:r>
          </w:p>
          <w:p w:rsidR="00C27D31" w:rsidRPr="00D34DAE" w:rsidRDefault="00C27D31" w:rsidP="00E6010E">
            <w:pPr>
              <w:rPr>
                <w:rFonts w:ascii="Calibri" w:hAnsi="Calibri"/>
                <w:lang w:val="fr-FR"/>
              </w:rPr>
            </w:pPr>
          </w:p>
        </w:tc>
        <w:tc>
          <w:tcPr>
            <w:tcW w:w="2606"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Désignation</w:t>
            </w:r>
          </w:p>
        </w:tc>
        <w:tc>
          <w:tcPr>
            <w:tcW w:w="1569"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Cylindrée en cm3</w:t>
            </w:r>
          </w:p>
        </w:tc>
        <w:tc>
          <w:tcPr>
            <w:tcW w:w="1718"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Kilowatt</w:t>
            </w:r>
          </w:p>
        </w:tc>
        <w:tc>
          <w:tcPr>
            <w:tcW w:w="1248" w:type="dxa"/>
            <w:shd w:val="clear" w:color="auto" w:fill="E6E6E6"/>
          </w:tcPr>
          <w:p w:rsidR="00C27D31" w:rsidRPr="00D34DAE" w:rsidRDefault="00C27D31" w:rsidP="00E6010E">
            <w:pPr>
              <w:rPr>
                <w:rFonts w:ascii="Calibri" w:hAnsi="Calibri"/>
                <w:lang w:val="fr-FR"/>
              </w:rPr>
            </w:pPr>
          </w:p>
          <w:p w:rsidR="00C27D31" w:rsidRPr="00D34DAE" w:rsidRDefault="00C27D31" w:rsidP="00E6010E">
            <w:pPr>
              <w:rPr>
                <w:rFonts w:ascii="Calibri" w:hAnsi="Calibri"/>
                <w:lang w:val="fr-FR"/>
              </w:rPr>
            </w:pPr>
            <w:r w:rsidRPr="00D34DAE">
              <w:rPr>
                <w:rFonts w:ascii="Calibri" w:hAnsi="Calibri"/>
                <w:lang w:val="fr-FR"/>
              </w:rPr>
              <w:t>gCO2/Km</w:t>
            </w: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93679">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BD1C37">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2757DF">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6D065B">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6D065B">
            <w:pPr>
              <w:rPr>
                <w:rFonts w:ascii="Calibri" w:hAnsi="Calibri"/>
                <w:lang w:val="fr-FR"/>
              </w:rPr>
            </w:pPr>
          </w:p>
        </w:tc>
        <w:tc>
          <w:tcPr>
            <w:tcW w:w="1248" w:type="dxa"/>
            <w:shd w:val="clear" w:color="auto" w:fill="auto"/>
          </w:tcPr>
          <w:p w:rsidR="00C27D31" w:rsidRPr="00D34DAE" w:rsidRDefault="00C27D31" w:rsidP="006D065B">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1407E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D66FBF">
            <w:pPr>
              <w:rPr>
                <w:rFonts w:ascii="Calibri" w:hAnsi="Calibri"/>
                <w:lang w:val="fr-FR"/>
              </w:rPr>
            </w:pPr>
          </w:p>
        </w:tc>
      </w:tr>
      <w:tr w:rsidR="00C27D31" w:rsidRPr="00D34DAE" w:rsidTr="00D34DAE">
        <w:tc>
          <w:tcPr>
            <w:tcW w:w="1807" w:type="dxa"/>
            <w:shd w:val="clear" w:color="auto" w:fill="auto"/>
          </w:tcPr>
          <w:p w:rsidR="00C27D31" w:rsidRPr="00D34DAE" w:rsidRDefault="00C27D31" w:rsidP="00E6010E">
            <w:pPr>
              <w:rPr>
                <w:rFonts w:ascii="Calibri" w:hAnsi="Calibri"/>
                <w:lang w:val="fr-FR"/>
              </w:rPr>
            </w:pPr>
          </w:p>
        </w:tc>
        <w:tc>
          <w:tcPr>
            <w:tcW w:w="2606" w:type="dxa"/>
            <w:shd w:val="clear" w:color="auto" w:fill="auto"/>
          </w:tcPr>
          <w:p w:rsidR="00C27D31" w:rsidRPr="00D34DAE" w:rsidRDefault="00C27D31" w:rsidP="00E6010E">
            <w:pPr>
              <w:rPr>
                <w:rFonts w:ascii="Calibri" w:hAnsi="Calibri"/>
                <w:lang w:val="fr-FR"/>
              </w:rPr>
            </w:pPr>
          </w:p>
        </w:tc>
        <w:tc>
          <w:tcPr>
            <w:tcW w:w="1569" w:type="dxa"/>
            <w:shd w:val="clear" w:color="auto" w:fill="auto"/>
          </w:tcPr>
          <w:p w:rsidR="00C27D31" w:rsidRPr="00D34DAE" w:rsidRDefault="00C27D31" w:rsidP="00E6010E">
            <w:pPr>
              <w:rPr>
                <w:rFonts w:ascii="Calibri" w:hAnsi="Calibri"/>
                <w:lang w:val="fr-FR"/>
              </w:rPr>
            </w:pPr>
          </w:p>
        </w:tc>
        <w:tc>
          <w:tcPr>
            <w:tcW w:w="1718" w:type="dxa"/>
            <w:shd w:val="clear" w:color="auto" w:fill="auto"/>
          </w:tcPr>
          <w:p w:rsidR="00C27D31" w:rsidRPr="00D34DAE" w:rsidRDefault="00C27D31" w:rsidP="00E6010E">
            <w:pPr>
              <w:rPr>
                <w:rFonts w:ascii="Calibri" w:hAnsi="Calibri"/>
                <w:lang w:val="fr-FR"/>
              </w:rPr>
            </w:pPr>
          </w:p>
        </w:tc>
        <w:tc>
          <w:tcPr>
            <w:tcW w:w="1248" w:type="dxa"/>
            <w:shd w:val="clear" w:color="auto" w:fill="auto"/>
          </w:tcPr>
          <w:p w:rsidR="00C27D31" w:rsidRPr="00D34DAE" w:rsidRDefault="00C27D31" w:rsidP="00E6010E">
            <w:pPr>
              <w:rPr>
                <w:rFonts w:ascii="Calibri" w:hAnsi="Calibri"/>
                <w:lang w:val="fr-FR"/>
              </w:rPr>
            </w:pPr>
          </w:p>
        </w:tc>
      </w:tr>
      <w:tr w:rsidR="00385EF8" w:rsidRPr="00D34DAE" w:rsidTr="00365CB9">
        <w:tc>
          <w:tcPr>
            <w:tcW w:w="1807" w:type="dxa"/>
            <w:shd w:val="clear" w:color="auto" w:fill="auto"/>
          </w:tcPr>
          <w:p w:rsidR="00385EF8" w:rsidRPr="00D34DAE" w:rsidRDefault="00385EF8" w:rsidP="00E6010E">
            <w:pPr>
              <w:rPr>
                <w:rFonts w:ascii="Calibri" w:hAnsi="Calibri"/>
                <w:lang w:val="fr-FR"/>
              </w:rPr>
            </w:pPr>
          </w:p>
        </w:tc>
        <w:tc>
          <w:tcPr>
            <w:tcW w:w="2606" w:type="dxa"/>
            <w:shd w:val="clear" w:color="auto" w:fill="auto"/>
          </w:tcPr>
          <w:p w:rsidR="00385EF8" w:rsidRPr="00943B32" w:rsidRDefault="00385EF8" w:rsidP="00340166">
            <w:pPr>
              <w:rPr>
                <w:rFonts w:ascii="Calibri" w:hAnsi="Calibri"/>
                <w:lang w:val="fr-BE"/>
              </w:rPr>
            </w:pPr>
          </w:p>
        </w:tc>
        <w:tc>
          <w:tcPr>
            <w:tcW w:w="1569" w:type="dxa"/>
            <w:shd w:val="clear" w:color="auto" w:fill="auto"/>
          </w:tcPr>
          <w:p w:rsidR="00385EF8" w:rsidRPr="00365CB9" w:rsidRDefault="00385EF8" w:rsidP="00E6010E">
            <w:pPr>
              <w:rPr>
                <w:rFonts w:ascii="Calibri" w:hAnsi="Calibri"/>
                <w:lang w:val="en-US"/>
              </w:rPr>
            </w:pPr>
          </w:p>
        </w:tc>
        <w:tc>
          <w:tcPr>
            <w:tcW w:w="1718" w:type="dxa"/>
            <w:shd w:val="clear" w:color="auto" w:fill="auto"/>
          </w:tcPr>
          <w:p w:rsidR="00385EF8" w:rsidRPr="00365CB9" w:rsidRDefault="00385EF8" w:rsidP="00E6010E">
            <w:pPr>
              <w:rPr>
                <w:rFonts w:ascii="Calibri" w:hAnsi="Calibri"/>
                <w:lang w:val="en-US"/>
              </w:rPr>
            </w:pPr>
          </w:p>
        </w:tc>
        <w:tc>
          <w:tcPr>
            <w:tcW w:w="1248" w:type="dxa"/>
            <w:shd w:val="clear" w:color="auto" w:fill="auto"/>
          </w:tcPr>
          <w:p w:rsidR="00385EF8" w:rsidRPr="00365CB9" w:rsidRDefault="00385EF8" w:rsidP="00E6010E">
            <w:pPr>
              <w:rPr>
                <w:rFonts w:ascii="Calibri" w:hAnsi="Calibri"/>
                <w:lang w:val="en-US"/>
              </w:rPr>
            </w:pPr>
          </w:p>
        </w:tc>
      </w:tr>
      <w:tr w:rsidR="008A3E4E" w:rsidRPr="00365CB9" w:rsidTr="00365CB9">
        <w:tc>
          <w:tcPr>
            <w:tcW w:w="1807" w:type="dxa"/>
            <w:shd w:val="clear" w:color="auto" w:fill="auto"/>
          </w:tcPr>
          <w:p w:rsidR="008A3E4E" w:rsidRPr="00D34DAE" w:rsidRDefault="008A3E4E" w:rsidP="00E6010E">
            <w:pPr>
              <w:rPr>
                <w:rFonts w:ascii="Calibri" w:hAnsi="Calibri"/>
                <w:lang w:val="fr-FR"/>
              </w:rPr>
            </w:pPr>
          </w:p>
        </w:tc>
        <w:tc>
          <w:tcPr>
            <w:tcW w:w="2606" w:type="dxa"/>
            <w:shd w:val="clear" w:color="auto" w:fill="auto"/>
          </w:tcPr>
          <w:p w:rsidR="00365CB9" w:rsidRPr="00365CB9" w:rsidRDefault="00365CB9" w:rsidP="00FD421D">
            <w:pPr>
              <w:rPr>
                <w:rFonts w:ascii="Calibri" w:hAnsi="Calibri"/>
                <w:lang w:val="fr-BE"/>
              </w:rPr>
            </w:pPr>
          </w:p>
        </w:tc>
        <w:tc>
          <w:tcPr>
            <w:tcW w:w="1569" w:type="dxa"/>
            <w:shd w:val="clear" w:color="auto" w:fill="auto"/>
          </w:tcPr>
          <w:p w:rsidR="008A3E4E" w:rsidRPr="00365CB9" w:rsidRDefault="008A3E4E" w:rsidP="00E6010E">
            <w:pPr>
              <w:rPr>
                <w:rFonts w:ascii="Calibri" w:hAnsi="Calibri"/>
                <w:lang w:val="fr-BE"/>
              </w:rPr>
            </w:pPr>
          </w:p>
        </w:tc>
        <w:tc>
          <w:tcPr>
            <w:tcW w:w="1718" w:type="dxa"/>
            <w:shd w:val="clear" w:color="auto" w:fill="auto"/>
          </w:tcPr>
          <w:p w:rsidR="008A3E4E" w:rsidRPr="00365CB9" w:rsidRDefault="008A3E4E" w:rsidP="00E6010E">
            <w:pPr>
              <w:rPr>
                <w:rFonts w:ascii="Calibri" w:hAnsi="Calibri"/>
                <w:lang w:val="fr-BE"/>
              </w:rPr>
            </w:pPr>
          </w:p>
        </w:tc>
        <w:tc>
          <w:tcPr>
            <w:tcW w:w="1248" w:type="dxa"/>
            <w:shd w:val="clear" w:color="auto" w:fill="auto"/>
          </w:tcPr>
          <w:p w:rsidR="008A3E4E" w:rsidRPr="00365CB9" w:rsidRDefault="008A3E4E" w:rsidP="00E6010E">
            <w:pPr>
              <w:rPr>
                <w:rFonts w:ascii="Calibri" w:hAnsi="Calibri"/>
                <w:lang w:val="fr-BE"/>
              </w:rPr>
            </w:pPr>
          </w:p>
        </w:tc>
      </w:tr>
      <w:tr w:rsidR="00C27D31" w:rsidRPr="00365CB9" w:rsidTr="00D34DAE">
        <w:tc>
          <w:tcPr>
            <w:tcW w:w="1807" w:type="dxa"/>
            <w:shd w:val="clear" w:color="auto" w:fill="auto"/>
          </w:tcPr>
          <w:p w:rsidR="00C27D31" w:rsidRPr="00365CB9" w:rsidRDefault="00C27D31" w:rsidP="00E6010E">
            <w:pPr>
              <w:rPr>
                <w:rFonts w:ascii="Calibri" w:hAnsi="Calibri"/>
                <w:lang w:val="en-US"/>
              </w:rPr>
            </w:pPr>
          </w:p>
        </w:tc>
        <w:tc>
          <w:tcPr>
            <w:tcW w:w="2606" w:type="dxa"/>
            <w:shd w:val="clear" w:color="auto" w:fill="auto"/>
          </w:tcPr>
          <w:p w:rsidR="00C27D31" w:rsidRPr="00365CB9" w:rsidRDefault="00C27D31" w:rsidP="006D065B">
            <w:pPr>
              <w:rPr>
                <w:rFonts w:ascii="Calibri" w:hAnsi="Calibri"/>
                <w:lang w:val="en-US"/>
              </w:rPr>
            </w:pPr>
          </w:p>
        </w:tc>
        <w:tc>
          <w:tcPr>
            <w:tcW w:w="1569" w:type="dxa"/>
            <w:shd w:val="clear" w:color="auto" w:fill="auto"/>
          </w:tcPr>
          <w:p w:rsidR="00C27D31" w:rsidRPr="00365CB9" w:rsidRDefault="00C27D31" w:rsidP="00E6010E">
            <w:pPr>
              <w:rPr>
                <w:rFonts w:ascii="Calibri" w:hAnsi="Calibri"/>
                <w:lang w:val="en-US"/>
              </w:rPr>
            </w:pPr>
          </w:p>
        </w:tc>
        <w:tc>
          <w:tcPr>
            <w:tcW w:w="1718" w:type="dxa"/>
            <w:shd w:val="clear" w:color="auto" w:fill="auto"/>
          </w:tcPr>
          <w:p w:rsidR="00C27D31" w:rsidRPr="00365CB9" w:rsidRDefault="00C27D31" w:rsidP="00E6010E">
            <w:pPr>
              <w:rPr>
                <w:rFonts w:ascii="Calibri" w:hAnsi="Calibri"/>
                <w:lang w:val="en-US"/>
              </w:rPr>
            </w:pPr>
          </w:p>
        </w:tc>
        <w:tc>
          <w:tcPr>
            <w:tcW w:w="1248" w:type="dxa"/>
            <w:shd w:val="clear" w:color="auto" w:fill="auto"/>
          </w:tcPr>
          <w:p w:rsidR="00C27D31" w:rsidRPr="00365CB9" w:rsidRDefault="00C27D31" w:rsidP="006D065B">
            <w:pPr>
              <w:rPr>
                <w:rFonts w:ascii="Calibri" w:hAnsi="Calibri"/>
                <w:lang w:val="en-US"/>
              </w:rPr>
            </w:pPr>
          </w:p>
        </w:tc>
      </w:tr>
      <w:tr w:rsidR="00C27D31" w:rsidRPr="00365CB9" w:rsidTr="00D34DAE">
        <w:trPr>
          <w:trHeight w:val="382"/>
        </w:trPr>
        <w:tc>
          <w:tcPr>
            <w:tcW w:w="1807" w:type="dxa"/>
            <w:shd w:val="clear" w:color="auto" w:fill="auto"/>
          </w:tcPr>
          <w:p w:rsidR="00C27D31" w:rsidRPr="00365CB9" w:rsidRDefault="00C27D31" w:rsidP="00E6010E">
            <w:pPr>
              <w:rPr>
                <w:rFonts w:ascii="Calibri" w:hAnsi="Calibri"/>
                <w:lang w:val="en-US"/>
              </w:rPr>
            </w:pPr>
          </w:p>
        </w:tc>
        <w:tc>
          <w:tcPr>
            <w:tcW w:w="2606" w:type="dxa"/>
            <w:shd w:val="clear" w:color="auto" w:fill="auto"/>
          </w:tcPr>
          <w:p w:rsidR="00C27D31" w:rsidRPr="00365CB9" w:rsidRDefault="00C27D31" w:rsidP="00E964D8">
            <w:pPr>
              <w:rPr>
                <w:rFonts w:ascii="Calibri" w:hAnsi="Calibri"/>
                <w:lang w:val="en-US"/>
              </w:rPr>
            </w:pPr>
          </w:p>
        </w:tc>
        <w:tc>
          <w:tcPr>
            <w:tcW w:w="1569" w:type="dxa"/>
            <w:shd w:val="clear" w:color="auto" w:fill="auto"/>
          </w:tcPr>
          <w:p w:rsidR="00C27D31" w:rsidRPr="00365CB9" w:rsidRDefault="00C27D31" w:rsidP="00E6010E">
            <w:pPr>
              <w:rPr>
                <w:rFonts w:ascii="Calibri" w:hAnsi="Calibri"/>
                <w:lang w:val="en-US"/>
              </w:rPr>
            </w:pPr>
          </w:p>
        </w:tc>
        <w:tc>
          <w:tcPr>
            <w:tcW w:w="1718" w:type="dxa"/>
            <w:shd w:val="clear" w:color="auto" w:fill="auto"/>
          </w:tcPr>
          <w:p w:rsidR="00C27D31" w:rsidRPr="00365CB9" w:rsidRDefault="00C27D31" w:rsidP="00E6010E">
            <w:pPr>
              <w:rPr>
                <w:rFonts w:ascii="Calibri" w:hAnsi="Calibri"/>
                <w:lang w:val="en-US"/>
              </w:rPr>
            </w:pPr>
          </w:p>
        </w:tc>
        <w:tc>
          <w:tcPr>
            <w:tcW w:w="1248" w:type="dxa"/>
            <w:shd w:val="clear" w:color="auto" w:fill="auto"/>
          </w:tcPr>
          <w:p w:rsidR="00C27D31" w:rsidRPr="00365CB9" w:rsidRDefault="00C27D31" w:rsidP="00E6010E">
            <w:pPr>
              <w:rPr>
                <w:rFonts w:ascii="Calibri" w:hAnsi="Calibri"/>
                <w:lang w:val="en-US"/>
              </w:rPr>
            </w:pPr>
          </w:p>
        </w:tc>
      </w:tr>
      <w:tr w:rsidR="008C4CC2" w:rsidRPr="00D34DAE" w:rsidTr="00D34DAE">
        <w:tc>
          <w:tcPr>
            <w:tcW w:w="1807" w:type="dxa"/>
            <w:shd w:val="clear" w:color="auto" w:fill="auto"/>
          </w:tcPr>
          <w:p w:rsidR="008C4CC2" w:rsidRPr="00365CB9" w:rsidRDefault="008C4CC2" w:rsidP="008A3E4E">
            <w:pPr>
              <w:rPr>
                <w:rFonts w:ascii="Calibri" w:hAnsi="Calibri"/>
                <w:lang w:val="en-US"/>
              </w:rPr>
            </w:pPr>
          </w:p>
        </w:tc>
        <w:tc>
          <w:tcPr>
            <w:tcW w:w="2606" w:type="dxa"/>
            <w:shd w:val="clear" w:color="auto" w:fill="auto"/>
          </w:tcPr>
          <w:p w:rsidR="008C4CC2" w:rsidRPr="00D34DAE" w:rsidRDefault="008C4CC2" w:rsidP="008A3E4E">
            <w:pPr>
              <w:rPr>
                <w:rFonts w:ascii="Calibri" w:hAnsi="Calibri"/>
                <w:lang w:val="fr-FR"/>
              </w:rPr>
            </w:pPr>
          </w:p>
        </w:tc>
        <w:tc>
          <w:tcPr>
            <w:tcW w:w="1569" w:type="dxa"/>
            <w:shd w:val="clear" w:color="auto" w:fill="auto"/>
          </w:tcPr>
          <w:p w:rsidR="008C4CC2" w:rsidRPr="00D34DAE" w:rsidRDefault="008C4CC2" w:rsidP="008A3E4E">
            <w:pPr>
              <w:rPr>
                <w:rFonts w:ascii="Calibri" w:hAnsi="Calibri"/>
                <w:lang w:val="fr-FR"/>
              </w:rPr>
            </w:pPr>
          </w:p>
        </w:tc>
        <w:tc>
          <w:tcPr>
            <w:tcW w:w="1718" w:type="dxa"/>
            <w:shd w:val="clear" w:color="auto" w:fill="auto"/>
          </w:tcPr>
          <w:p w:rsidR="008C4CC2" w:rsidRPr="00D34DAE" w:rsidRDefault="008C4CC2" w:rsidP="008A3E4E">
            <w:pPr>
              <w:rPr>
                <w:rFonts w:ascii="Calibri" w:hAnsi="Calibri"/>
                <w:lang w:val="fr-FR"/>
              </w:rPr>
            </w:pPr>
          </w:p>
        </w:tc>
        <w:tc>
          <w:tcPr>
            <w:tcW w:w="1248" w:type="dxa"/>
            <w:shd w:val="clear" w:color="auto" w:fill="auto"/>
          </w:tcPr>
          <w:p w:rsidR="008C4CC2" w:rsidRPr="00D34DAE" w:rsidRDefault="008C4CC2" w:rsidP="008C4CC2">
            <w:pPr>
              <w:rPr>
                <w:rFonts w:ascii="Calibri" w:hAnsi="Calibri"/>
                <w:lang w:val="fr-FR"/>
              </w:rPr>
            </w:pPr>
          </w:p>
        </w:tc>
      </w:tr>
      <w:tr w:rsidR="008A3E4E" w:rsidRPr="00D34DAE" w:rsidTr="00D34DAE">
        <w:tc>
          <w:tcPr>
            <w:tcW w:w="1807" w:type="dxa"/>
            <w:shd w:val="clear" w:color="auto" w:fill="auto"/>
          </w:tcPr>
          <w:p w:rsidR="008A3E4E" w:rsidRPr="00D34DAE" w:rsidRDefault="008A3E4E" w:rsidP="008A3E4E">
            <w:pPr>
              <w:rPr>
                <w:rFonts w:ascii="Calibri" w:hAnsi="Calibri"/>
                <w:lang w:val="fr-FR"/>
              </w:rPr>
            </w:pPr>
          </w:p>
        </w:tc>
        <w:tc>
          <w:tcPr>
            <w:tcW w:w="2606" w:type="dxa"/>
            <w:shd w:val="clear" w:color="auto" w:fill="auto"/>
          </w:tcPr>
          <w:p w:rsidR="008A3E4E" w:rsidRPr="00D34DAE" w:rsidRDefault="008A3E4E" w:rsidP="008A3E4E">
            <w:pPr>
              <w:rPr>
                <w:rFonts w:ascii="Calibri" w:hAnsi="Calibri"/>
                <w:lang w:val="fr-FR"/>
              </w:rPr>
            </w:pPr>
          </w:p>
        </w:tc>
        <w:tc>
          <w:tcPr>
            <w:tcW w:w="1569" w:type="dxa"/>
            <w:shd w:val="clear" w:color="auto" w:fill="auto"/>
          </w:tcPr>
          <w:p w:rsidR="008A3E4E" w:rsidRPr="00D34DAE" w:rsidRDefault="008A3E4E" w:rsidP="008A3E4E">
            <w:pPr>
              <w:rPr>
                <w:rFonts w:ascii="Calibri" w:hAnsi="Calibri"/>
                <w:lang w:val="fr-FR"/>
              </w:rPr>
            </w:pPr>
          </w:p>
        </w:tc>
        <w:tc>
          <w:tcPr>
            <w:tcW w:w="1718" w:type="dxa"/>
            <w:shd w:val="clear" w:color="auto" w:fill="auto"/>
          </w:tcPr>
          <w:p w:rsidR="008A3E4E" w:rsidRPr="00D34DAE" w:rsidRDefault="008A3E4E" w:rsidP="008A3E4E">
            <w:pPr>
              <w:rPr>
                <w:rFonts w:ascii="Calibri" w:hAnsi="Calibri"/>
                <w:lang w:val="fr-FR"/>
              </w:rPr>
            </w:pPr>
          </w:p>
        </w:tc>
        <w:tc>
          <w:tcPr>
            <w:tcW w:w="1248" w:type="dxa"/>
            <w:shd w:val="clear" w:color="auto" w:fill="auto"/>
          </w:tcPr>
          <w:p w:rsidR="008A3E4E" w:rsidRPr="00D34DAE" w:rsidRDefault="008A3E4E" w:rsidP="008A3E4E">
            <w:pPr>
              <w:rPr>
                <w:rFonts w:ascii="Calibri" w:hAnsi="Calibri"/>
                <w:lang w:val="fr-FR"/>
              </w:rPr>
            </w:pPr>
          </w:p>
        </w:tc>
      </w:tr>
    </w:tbl>
    <w:p w:rsidR="00C27D31" w:rsidRDefault="00C27D31" w:rsidP="003D1A2E">
      <w:pPr>
        <w:ind w:left="851"/>
        <w:jc w:val="both"/>
        <w:rPr>
          <w:rFonts w:ascii="Garamond" w:hAnsi="Garamond"/>
          <w:lang w:val="fr-BE"/>
        </w:rPr>
      </w:pPr>
    </w:p>
    <w:p w:rsidR="007A10C0" w:rsidRPr="0095612A" w:rsidRDefault="007A10C0" w:rsidP="003D1A2E">
      <w:pPr>
        <w:ind w:left="851"/>
        <w:jc w:val="both"/>
        <w:rPr>
          <w:rFonts w:ascii="Garamond" w:hAnsi="Garamond"/>
          <w:lang w:val="fr-BE"/>
        </w:rPr>
      </w:pPr>
    </w:p>
    <w:p w:rsidR="003D1A2E" w:rsidRDefault="003D1A2E" w:rsidP="00DD0B8A">
      <w:pPr>
        <w:ind w:left="357"/>
        <w:jc w:val="both"/>
        <w:rPr>
          <w:rFonts w:ascii="Garamond" w:hAnsi="Garamond"/>
          <w:lang w:val="fr-BE"/>
        </w:rPr>
      </w:pPr>
      <w:r w:rsidRPr="004455BA">
        <w:rPr>
          <w:rFonts w:ascii="Garamond" w:hAnsi="Garamond"/>
          <w:lang w:val="fr-BE"/>
        </w:rPr>
        <w:t xml:space="preserve">Pour chaque modèle proposé, le soumissionnaire complétera un bordereau de soumission obligatoire </w:t>
      </w:r>
      <w:r w:rsidR="003D54E2">
        <w:rPr>
          <w:rFonts w:ascii="Garamond" w:hAnsi="Garamond"/>
          <w:lang w:val="fr-BE"/>
        </w:rPr>
        <w:t>joint</w:t>
      </w:r>
      <w:r w:rsidR="00DD0B8A" w:rsidRPr="004455BA">
        <w:rPr>
          <w:rFonts w:ascii="Garamond" w:hAnsi="Garamond"/>
          <w:lang w:val="fr-BE"/>
        </w:rPr>
        <w:t xml:space="preserve"> en PARTIE II.3 </w:t>
      </w:r>
      <w:r w:rsidRPr="004455BA">
        <w:rPr>
          <w:rFonts w:ascii="Garamond" w:hAnsi="Garamond"/>
          <w:lang w:val="fr-BE"/>
        </w:rPr>
        <w:t>dûment daté et signé</w:t>
      </w:r>
      <w:r w:rsidR="00DD0B8A" w:rsidRPr="004455BA">
        <w:rPr>
          <w:rFonts w:ascii="Garamond" w:hAnsi="Garamond"/>
          <w:lang w:val="fr-BE"/>
        </w:rPr>
        <w:t xml:space="preserve">, </w:t>
      </w:r>
      <w:r w:rsidR="00D500C2">
        <w:rPr>
          <w:rFonts w:ascii="Garamond" w:hAnsi="Garamond"/>
          <w:lang w:val="fr-BE"/>
        </w:rPr>
        <w:t xml:space="preserve">pour toutes les combinaisons de durée/kilométrage prévues, </w:t>
      </w:r>
      <w:r w:rsidR="00DD0B8A" w:rsidRPr="004455BA">
        <w:rPr>
          <w:rFonts w:ascii="Garamond" w:hAnsi="Garamond"/>
          <w:lang w:val="fr-BE"/>
        </w:rPr>
        <w:t xml:space="preserve">comprenant </w:t>
      </w:r>
      <w:r w:rsidR="004B290F">
        <w:rPr>
          <w:rFonts w:ascii="Garamond" w:hAnsi="Garamond"/>
          <w:lang w:val="fr-BE"/>
        </w:rPr>
        <w:t xml:space="preserve">d’office </w:t>
      </w:r>
      <w:r w:rsidR="003D54E2">
        <w:rPr>
          <w:rFonts w:ascii="Garamond" w:hAnsi="Garamond"/>
          <w:lang w:val="fr-BE"/>
        </w:rPr>
        <w:t>l'option "voiture de remplacement",</w:t>
      </w:r>
      <w:r w:rsidR="00DD0B8A" w:rsidRPr="004455BA">
        <w:rPr>
          <w:rFonts w:ascii="Garamond" w:hAnsi="Garamond"/>
          <w:lang w:val="fr-BE"/>
        </w:rPr>
        <w:t xml:space="preserve"> et qui seront prises en considération pour l’évaluation financière. </w:t>
      </w:r>
      <w:r w:rsidRPr="004455BA">
        <w:rPr>
          <w:rFonts w:ascii="Garamond" w:hAnsi="Garamond"/>
          <w:lang w:val="fr-BE"/>
        </w:rPr>
        <w:t xml:space="preserve">Il proposera </w:t>
      </w:r>
      <w:r w:rsidR="00DD0B8A" w:rsidRPr="004455BA">
        <w:rPr>
          <w:rFonts w:ascii="Garamond" w:hAnsi="Garamond"/>
          <w:lang w:val="fr-BE"/>
        </w:rPr>
        <w:t xml:space="preserve">donc </w:t>
      </w:r>
      <w:r w:rsidRPr="004455BA">
        <w:rPr>
          <w:rFonts w:ascii="Garamond" w:hAnsi="Garamond"/>
          <w:lang w:val="fr-BE"/>
        </w:rPr>
        <w:t>une seule version</w:t>
      </w:r>
      <w:r w:rsidR="00223113">
        <w:rPr>
          <w:rFonts w:ascii="Garamond" w:hAnsi="Garamond"/>
          <w:lang w:val="fr-BE"/>
        </w:rPr>
        <w:t xml:space="preserve"> incluant les options obligatoires</w:t>
      </w:r>
      <w:r w:rsidR="004C0522">
        <w:rPr>
          <w:rFonts w:ascii="Garamond" w:hAnsi="Garamond"/>
          <w:lang w:val="fr-BE"/>
        </w:rPr>
        <w:t xml:space="preserve"> (</w:t>
      </w:r>
      <w:r w:rsidR="008701DF">
        <w:rPr>
          <w:rFonts w:ascii="Garamond" w:hAnsi="Garamond"/>
          <w:lang w:val="fr-BE"/>
        </w:rPr>
        <w:t xml:space="preserve">celles-ci sont </w:t>
      </w:r>
      <w:r w:rsidR="004C0522">
        <w:rPr>
          <w:rFonts w:ascii="Garamond" w:hAnsi="Garamond"/>
          <w:lang w:val="fr-BE"/>
        </w:rPr>
        <w:t>différentes selon l</w:t>
      </w:r>
      <w:r w:rsidR="004D1F12">
        <w:rPr>
          <w:rFonts w:ascii="Garamond" w:hAnsi="Garamond"/>
          <w:lang w:val="fr-BE"/>
        </w:rPr>
        <w:t>es</w:t>
      </w:r>
      <w:r w:rsidR="004C0522">
        <w:rPr>
          <w:rFonts w:ascii="Garamond" w:hAnsi="Garamond"/>
          <w:lang w:val="fr-BE"/>
        </w:rPr>
        <w:t xml:space="preserve"> liste</w:t>
      </w:r>
      <w:r w:rsidR="004D1F12">
        <w:rPr>
          <w:rFonts w:ascii="Garamond" w:hAnsi="Garamond"/>
          <w:lang w:val="fr-BE"/>
        </w:rPr>
        <w:t>s ci-dessus</w:t>
      </w:r>
      <w:r w:rsidR="004C0522">
        <w:rPr>
          <w:rFonts w:ascii="Garamond" w:hAnsi="Garamond"/>
          <w:lang w:val="fr-BE"/>
        </w:rPr>
        <w:t xml:space="preserve">, cf. </w:t>
      </w:r>
      <w:r w:rsidR="004C0522" w:rsidRPr="004455BA">
        <w:rPr>
          <w:rFonts w:ascii="Garamond" w:hAnsi="Garamond"/>
          <w:lang w:val="fr-BE"/>
        </w:rPr>
        <w:t>PARTIE II.3</w:t>
      </w:r>
      <w:r w:rsidR="004C0522">
        <w:rPr>
          <w:rFonts w:ascii="Garamond" w:hAnsi="Garamond"/>
          <w:lang w:val="fr-BE"/>
        </w:rPr>
        <w:t>)</w:t>
      </w:r>
      <w:r w:rsidRPr="004455BA">
        <w:rPr>
          <w:rFonts w:ascii="Garamond" w:hAnsi="Garamond"/>
          <w:lang w:val="fr-BE"/>
        </w:rPr>
        <w:t>, qui correspond aux spécifications décrites dans les bordereaux de soumission obligatoires.</w:t>
      </w:r>
      <w:r w:rsidR="00477ADD">
        <w:rPr>
          <w:rFonts w:ascii="Garamond" w:hAnsi="Garamond"/>
          <w:lang w:val="fr-BE"/>
        </w:rPr>
        <w:t xml:space="preserve"> Le</w:t>
      </w:r>
      <w:r w:rsidR="00B215F1">
        <w:rPr>
          <w:rFonts w:ascii="Garamond" w:hAnsi="Garamond"/>
          <w:lang w:val="fr-BE"/>
        </w:rPr>
        <w:t>s</w:t>
      </w:r>
      <w:r w:rsidR="00477ADD">
        <w:rPr>
          <w:rFonts w:ascii="Garamond" w:hAnsi="Garamond"/>
          <w:lang w:val="fr-BE"/>
        </w:rPr>
        <w:t xml:space="preserve"> bordereau</w:t>
      </w:r>
      <w:r w:rsidR="00B215F1">
        <w:rPr>
          <w:rFonts w:ascii="Garamond" w:hAnsi="Garamond"/>
          <w:lang w:val="fr-BE"/>
        </w:rPr>
        <w:t>x</w:t>
      </w:r>
      <w:r w:rsidR="00477ADD">
        <w:rPr>
          <w:rFonts w:ascii="Garamond" w:hAnsi="Garamond"/>
          <w:lang w:val="fr-BE"/>
        </w:rPr>
        <w:t xml:space="preserve"> – </w:t>
      </w:r>
      <w:r w:rsidR="00B215F1" w:rsidRPr="00B215F1">
        <w:rPr>
          <w:rFonts w:ascii="Garamond" w:hAnsi="Garamond"/>
          <w:i/>
          <w:lang w:val="fr-BE"/>
        </w:rPr>
        <w:t>Parc homogène de berlines de représentation</w:t>
      </w:r>
      <w:r w:rsidR="00B215F1" w:rsidRPr="00B215F1">
        <w:rPr>
          <w:rFonts w:ascii="Garamond" w:hAnsi="Garamond"/>
          <w:lang w:val="fr-BE"/>
        </w:rPr>
        <w:t xml:space="preserve"> </w:t>
      </w:r>
      <w:r w:rsidR="00477ADD">
        <w:rPr>
          <w:rFonts w:ascii="Garamond" w:hAnsi="Garamond"/>
          <w:lang w:val="fr-BE"/>
        </w:rPr>
        <w:t>– exige</w:t>
      </w:r>
      <w:r w:rsidR="009B55F2">
        <w:rPr>
          <w:rFonts w:ascii="Garamond" w:hAnsi="Garamond"/>
          <w:lang w:val="fr-BE"/>
        </w:rPr>
        <w:t>nt</w:t>
      </w:r>
      <w:r w:rsidR="00477ADD">
        <w:rPr>
          <w:rFonts w:ascii="Garamond" w:hAnsi="Garamond"/>
          <w:lang w:val="fr-BE"/>
        </w:rPr>
        <w:t xml:space="preserve"> une attention particulière</w:t>
      </w:r>
      <w:r w:rsidR="009B55F2">
        <w:rPr>
          <w:rFonts w:ascii="Garamond" w:hAnsi="Garamond"/>
          <w:lang w:val="fr-BE"/>
        </w:rPr>
        <w:t xml:space="preserve"> (comme indiqué plus haut, la liste d’options obligatoires est spécifique pour cette position)</w:t>
      </w:r>
      <w:r w:rsidR="00477ADD">
        <w:rPr>
          <w:rFonts w:ascii="Garamond" w:hAnsi="Garamond"/>
          <w:lang w:val="fr-BE"/>
        </w:rPr>
        <w:t xml:space="preserve">. </w:t>
      </w:r>
    </w:p>
    <w:p w:rsidR="00BF4567" w:rsidRDefault="00BF4567" w:rsidP="00DD0B8A">
      <w:pPr>
        <w:ind w:left="357"/>
        <w:jc w:val="both"/>
        <w:rPr>
          <w:rFonts w:ascii="Garamond" w:hAnsi="Garamond"/>
          <w:lang w:val="fr-BE"/>
        </w:rPr>
      </w:pPr>
    </w:p>
    <w:p w:rsidR="00BF4567" w:rsidRDefault="0004091E" w:rsidP="00C27D31">
      <w:pPr>
        <w:ind w:left="357"/>
        <w:jc w:val="both"/>
        <w:rPr>
          <w:rFonts w:ascii="Garamond" w:hAnsi="Garamond"/>
          <w:lang w:val="fr-FR"/>
        </w:rPr>
      </w:pPr>
      <w:r>
        <w:rPr>
          <w:rFonts w:ascii="Garamond" w:hAnsi="Garamond"/>
          <w:lang w:val="fr-FR"/>
        </w:rPr>
        <w:t xml:space="preserve">Pour chaque bordereau de chaque véhicule, la liste des options obligatoires remplie avec les codes fabricant des options ou  l'indication qu'il s'agit d'un équipement de série, ainsi que leur prix de vente doit être jointe. Chaque option doit être prise individuellement et pas </w:t>
      </w:r>
      <w:r w:rsidR="009222E2">
        <w:rPr>
          <w:rFonts w:ascii="Garamond" w:hAnsi="Garamond"/>
          <w:lang w:val="fr-FR"/>
        </w:rPr>
        <w:t>en faisant partie</w:t>
      </w:r>
      <w:r>
        <w:rPr>
          <w:rFonts w:ascii="Garamond" w:hAnsi="Garamond"/>
          <w:lang w:val="fr-FR"/>
        </w:rPr>
        <w:t xml:space="preserve"> d'un quelconque "pack" commercial. Les références aux "packs" </w:t>
      </w:r>
      <w:r>
        <w:rPr>
          <w:rFonts w:ascii="Garamond" w:hAnsi="Garamond"/>
          <w:lang w:val="fr-FR"/>
        </w:rPr>
        <w:lastRenderedPageBreak/>
        <w:t>commerciaux sont proscrites pour l'évaluation des offres (ces "packs" pourront néanmoins être utilisés par après lors des commandes).</w:t>
      </w:r>
    </w:p>
    <w:p w:rsidR="00C43505" w:rsidRDefault="00C43505" w:rsidP="00C27D31">
      <w:pPr>
        <w:ind w:left="357"/>
        <w:jc w:val="both"/>
        <w:rPr>
          <w:rFonts w:ascii="Garamond" w:hAnsi="Garamond"/>
          <w:lang w:val="fr-BE"/>
        </w:rPr>
      </w:pPr>
    </w:p>
    <w:p w:rsidR="00DD0B8A" w:rsidRPr="004455BA" w:rsidRDefault="00DD0B8A" w:rsidP="00DD0B8A">
      <w:pPr>
        <w:ind w:left="357"/>
        <w:jc w:val="both"/>
        <w:rPr>
          <w:rFonts w:ascii="Garamond" w:hAnsi="Garamond"/>
          <w:lang w:val="fr-BE"/>
        </w:rPr>
      </w:pPr>
      <w:r w:rsidRPr="004455BA">
        <w:rPr>
          <w:rFonts w:ascii="Garamond" w:hAnsi="Garamond"/>
          <w:i/>
          <w:lang w:val="fr-BE"/>
        </w:rPr>
        <w:t>Remarque</w:t>
      </w:r>
      <w:r w:rsidRPr="004455BA">
        <w:rPr>
          <w:rFonts w:ascii="Garamond" w:hAnsi="Garamond"/>
          <w:lang w:val="fr-BE"/>
        </w:rPr>
        <w:t> : chaque véhicule présentant une motorisation (kW) différente, ou un type de motricité différent, ou une dimension différente, est considéré comme un modèle différent. Par ailleurs, les modèles proposés devront obligatoirement inclure les équipements de série tels que disponibles au Luxembourg ou en Belgique (selon les lots).</w:t>
      </w:r>
    </w:p>
    <w:p w:rsidR="003D1A2E" w:rsidRPr="004455BA" w:rsidRDefault="003D1A2E" w:rsidP="00DD0B8A">
      <w:pPr>
        <w:ind w:left="357"/>
        <w:jc w:val="both"/>
        <w:rPr>
          <w:rFonts w:ascii="Garamond" w:hAnsi="Garamond"/>
          <w:lang w:val="fr-BE"/>
        </w:rPr>
      </w:pPr>
    </w:p>
    <w:p w:rsidR="003D1A2E" w:rsidRPr="004455BA" w:rsidRDefault="003D1A2E" w:rsidP="00DD0B8A">
      <w:pPr>
        <w:ind w:left="357"/>
        <w:jc w:val="both"/>
        <w:rPr>
          <w:rFonts w:ascii="Garamond" w:hAnsi="Garamond"/>
          <w:lang w:val="fr-BE"/>
        </w:rPr>
      </w:pPr>
      <w:r w:rsidRPr="004455BA">
        <w:rPr>
          <w:rFonts w:ascii="Garamond" w:hAnsi="Garamond"/>
          <w:lang w:val="fr-BE"/>
        </w:rPr>
        <w:t xml:space="preserve">Le soumissionnaire peut proposer d'autres modèles que ceux énumérés ci-dessus pour </w:t>
      </w:r>
      <w:proofErr w:type="gramStart"/>
      <w:r w:rsidRPr="004455BA">
        <w:rPr>
          <w:rFonts w:ascii="Garamond" w:hAnsi="Garamond"/>
          <w:lang w:val="fr-BE"/>
        </w:rPr>
        <w:t>les lots</w:t>
      </w:r>
      <w:proofErr w:type="gramEnd"/>
      <w:r w:rsidRPr="004455BA">
        <w:rPr>
          <w:rFonts w:ascii="Garamond" w:hAnsi="Garamond"/>
          <w:lang w:val="fr-BE"/>
        </w:rPr>
        <w:t xml:space="preserve"> 1 et 2 et les sous lots respectifs. Pour chacun de ces modèles supplémentaires, le soumissionnaire proposera une seule version d'un bordereau libre</w:t>
      </w:r>
      <w:r w:rsidR="00293F1D" w:rsidRPr="004455BA">
        <w:rPr>
          <w:rFonts w:ascii="Garamond" w:hAnsi="Garamond"/>
          <w:lang w:val="fr-BE"/>
        </w:rPr>
        <w:t xml:space="preserve"> (repris dans la </w:t>
      </w:r>
      <w:bookmarkStart w:id="3" w:name="OLE_LINK6"/>
      <w:r w:rsidR="00293F1D" w:rsidRPr="004455BA">
        <w:rPr>
          <w:rFonts w:ascii="Garamond" w:hAnsi="Garamond"/>
          <w:lang w:val="fr-BE"/>
        </w:rPr>
        <w:t>PARTIE II.3</w:t>
      </w:r>
      <w:bookmarkEnd w:id="3"/>
      <w:r w:rsidR="00293F1D" w:rsidRPr="004455BA">
        <w:rPr>
          <w:rFonts w:ascii="Garamond" w:hAnsi="Garamond"/>
          <w:lang w:val="fr-BE"/>
        </w:rPr>
        <w:t>)</w:t>
      </w:r>
      <w:r w:rsidRPr="004455BA">
        <w:rPr>
          <w:rFonts w:ascii="Garamond" w:hAnsi="Garamond"/>
          <w:lang w:val="fr-BE"/>
        </w:rPr>
        <w:t>.</w:t>
      </w:r>
      <w:r w:rsidR="00DD0B8A" w:rsidRPr="004455BA">
        <w:rPr>
          <w:rFonts w:ascii="Garamond" w:hAnsi="Garamond"/>
          <w:lang w:val="fr-BE"/>
        </w:rPr>
        <w:t xml:space="preserve"> Ces bordereaux ne seront néanmoins </w:t>
      </w:r>
      <w:r w:rsidR="004455BA" w:rsidRPr="004455BA">
        <w:rPr>
          <w:rFonts w:ascii="Garamond" w:hAnsi="Garamond"/>
          <w:lang w:val="fr-BE"/>
        </w:rPr>
        <w:t xml:space="preserve">pas </w:t>
      </w:r>
      <w:r w:rsidR="00DD0B8A" w:rsidRPr="004455BA">
        <w:rPr>
          <w:rFonts w:ascii="Garamond" w:hAnsi="Garamond"/>
          <w:lang w:val="fr-BE"/>
        </w:rPr>
        <w:t>pris en compte pour l'évaluation financière.</w:t>
      </w:r>
    </w:p>
    <w:p w:rsidR="004455BA" w:rsidRDefault="004455BA" w:rsidP="00DD0B8A">
      <w:pPr>
        <w:ind w:left="357"/>
        <w:jc w:val="both"/>
        <w:rPr>
          <w:rFonts w:ascii="Garamond" w:hAnsi="Garamond"/>
          <w:lang w:val="fr-BE"/>
        </w:rPr>
      </w:pPr>
    </w:p>
    <w:p w:rsidR="00ED6483" w:rsidRDefault="00DD0B8A" w:rsidP="00ED6483">
      <w:pPr>
        <w:ind w:left="357"/>
        <w:jc w:val="both"/>
        <w:rPr>
          <w:rFonts w:ascii="Garamond" w:hAnsi="Garamond"/>
          <w:lang w:val="fr-BE"/>
        </w:rPr>
      </w:pPr>
      <w:r w:rsidRPr="004455BA">
        <w:rPr>
          <w:rFonts w:ascii="Garamond" w:hAnsi="Garamond"/>
          <w:lang w:val="fr-BE"/>
        </w:rPr>
        <w:t>Pendant l'exécution du contrat, l</w:t>
      </w:r>
      <w:r w:rsidR="00917BFC" w:rsidRPr="004455BA">
        <w:rPr>
          <w:rFonts w:ascii="Garamond" w:hAnsi="Garamond"/>
          <w:lang w:val="fr-BE"/>
        </w:rPr>
        <w:t xml:space="preserve">es véhicules pourront toutefois être équipés d’autres options à la demande du </w:t>
      </w:r>
      <w:r w:rsidR="00884F9A">
        <w:rPr>
          <w:rFonts w:ascii="Garamond" w:hAnsi="Garamond"/>
          <w:lang w:val="fr-BE"/>
        </w:rPr>
        <w:t>pouvoir adjudicateur</w:t>
      </w:r>
      <w:r w:rsidR="00917BFC" w:rsidRPr="004455BA">
        <w:rPr>
          <w:rFonts w:ascii="Garamond" w:hAnsi="Garamond"/>
          <w:lang w:val="fr-BE"/>
        </w:rPr>
        <w:t> ; ceci entraînera une modification correspondante du loyer mensuel net.</w:t>
      </w:r>
      <w:r w:rsidR="00ED6483">
        <w:rPr>
          <w:rFonts w:ascii="Garamond" w:hAnsi="Garamond"/>
          <w:lang w:val="fr-BE"/>
        </w:rPr>
        <w:t xml:space="preserve"> Toutes l</w:t>
      </w:r>
      <w:r w:rsidR="00ED6483" w:rsidRPr="004455BA">
        <w:rPr>
          <w:rFonts w:ascii="Garamond" w:hAnsi="Garamond"/>
          <w:lang w:val="fr-BE"/>
        </w:rPr>
        <w:t>es options spécifiques seront mentionnées sur le bon de commande.</w:t>
      </w:r>
      <w:r w:rsidR="00477ADD">
        <w:rPr>
          <w:rFonts w:ascii="Garamond" w:hAnsi="Garamond"/>
          <w:lang w:val="fr-BE"/>
        </w:rPr>
        <w:t xml:space="preserve"> </w:t>
      </w:r>
      <w:r w:rsidR="009B55F2">
        <w:rPr>
          <w:rFonts w:ascii="Garamond" w:hAnsi="Garamond"/>
          <w:lang w:val="fr-BE"/>
        </w:rPr>
        <w:t>Pour rappel, l</w:t>
      </w:r>
      <w:r w:rsidR="00477ADD">
        <w:rPr>
          <w:rFonts w:ascii="Garamond" w:hAnsi="Garamond"/>
          <w:lang w:val="fr-BE"/>
        </w:rPr>
        <w:t>es véhicules à commander à l’abri d</w:t>
      </w:r>
      <w:r w:rsidR="009B55F2">
        <w:rPr>
          <w:rFonts w:ascii="Garamond" w:hAnsi="Garamond"/>
          <w:lang w:val="fr-BE"/>
        </w:rPr>
        <w:t>es</w:t>
      </w:r>
      <w:r w:rsidR="00477ADD">
        <w:rPr>
          <w:rFonts w:ascii="Garamond" w:hAnsi="Garamond"/>
          <w:lang w:val="fr-BE"/>
        </w:rPr>
        <w:t xml:space="preserve"> bordereau</w:t>
      </w:r>
      <w:r w:rsidR="009B55F2">
        <w:rPr>
          <w:rFonts w:ascii="Garamond" w:hAnsi="Garamond"/>
          <w:lang w:val="fr-BE"/>
        </w:rPr>
        <w:t>x</w:t>
      </w:r>
      <w:r w:rsidR="00477ADD">
        <w:rPr>
          <w:rFonts w:ascii="Garamond" w:hAnsi="Garamond"/>
          <w:lang w:val="fr-BE"/>
        </w:rPr>
        <w:t xml:space="preserve"> </w:t>
      </w:r>
      <w:r w:rsidR="009B55F2">
        <w:rPr>
          <w:rFonts w:ascii="Garamond" w:hAnsi="Garamond"/>
          <w:lang w:val="fr-BE"/>
        </w:rPr>
        <w:t xml:space="preserve">- </w:t>
      </w:r>
      <w:r w:rsidR="009B55F2" w:rsidRPr="009B55F2">
        <w:rPr>
          <w:rFonts w:ascii="Garamond" w:hAnsi="Garamond"/>
          <w:lang w:val="fr-BE"/>
        </w:rPr>
        <w:t xml:space="preserve">Parc homogène de berlines de représentation </w:t>
      </w:r>
      <w:r w:rsidR="009B55F2">
        <w:rPr>
          <w:rFonts w:ascii="Garamond" w:hAnsi="Garamond"/>
          <w:lang w:val="fr-BE"/>
        </w:rPr>
        <w:t xml:space="preserve">- </w:t>
      </w:r>
      <w:r w:rsidR="00477ADD">
        <w:rPr>
          <w:rFonts w:ascii="Garamond" w:hAnsi="Garamond"/>
          <w:lang w:val="fr-BE"/>
        </w:rPr>
        <w:t>ne pourront pas être équipés d’options complémentaires entraînant une modification du loyer mensuel net.</w:t>
      </w:r>
    </w:p>
    <w:p w:rsidR="00ED6483" w:rsidRDefault="00ED6483" w:rsidP="00DD0B8A">
      <w:pPr>
        <w:ind w:left="357"/>
        <w:jc w:val="both"/>
        <w:rPr>
          <w:rFonts w:ascii="Garamond" w:hAnsi="Garamond"/>
          <w:lang w:val="fr-BE"/>
        </w:rPr>
      </w:pPr>
    </w:p>
    <w:p w:rsidR="00ED6483" w:rsidRDefault="00884F9A" w:rsidP="00DD0B8A">
      <w:pPr>
        <w:ind w:left="357"/>
        <w:jc w:val="both"/>
        <w:rPr>
          <w:rFonts w:ascii="Garamond" w:hAnsi="Garamond"/>
          <w:lang w:val="fr-BE"/>
        </w:rPr>
      </w:pPr>
      <w:r>
        <w:rPr>
          <w:rFonts w:ascii="Garamond" w:hAnsi="Garamond"/>
          <w:lang w:val="fr-BE"/>
        </w:rPr>
        <w:t>Dans le cas où le p</w:t>
      </w:r>
      <w:r w:rsidR="00ED6483">
        <w:rPr>
          <w:rFonts w:ascii="Garamond" w:hAnsi="Garamond"/>
          <w:lang w:val="fr-BE"/>
        </w:rPr>
        <w:t>ouvoir adjudicateur demande des options / équipements spécifiques particuliers tels que pour personnes à mobilité réduite ou pour des véhicules d’escorte (feux et gyrophares bleus, radio intégrée), le soumissionnaire s’engage à proposer un bordereau de prix spécifique en indiquant les options particulières.</w:t>
      </w:r>
    </w:p>
    <w:p w:rsidR="00ED6483" w:rsidRDefault="00ED6483" w:rsidP="00DD0B8A">
      <w:pPr>
        <w:ind w:left="357"/>
        <w:jc w:val="both"/>
        <w:rPr>
          <w:rFonts w:ascii="Garamond" w:hAnsi="Garamond"/>
          <w:lang w:val="fr-BE"/>
        </w:rPr>
      </w:pPr>
    </w:p>
    <w:p w:rsidR="00FE496A" w:rsidRDefault="00884F9A" w:rsidP="004455BA">
      <w:pPr>
        <w:ind w:left="357"/>
        <w:jc w:val="both"/>
        <w:rPr>
          <w:rFonts w:ascii="Garamond" w:hAnsi="Garamond"/>
          <w:b/>
          <w:lang w:val="fr-BE"/>
        </w:rPr>
      </w:pPr>
      <w:r>
        <w:rPr>
          <w:rFonts w:ascii="Garamond" w:hAnsi="Garamond"/>
          <w:b/>
          <w:lang w:val="fr-BE"/>
        </w:rPr>
        <w:t>En cours d’exécution du c</w:t>
      </w:r>
      <w:r w:rsidR="00FE496A" w:rsidRPr="004455BA">
        <w:rPr>
          <w:rFonts w:ascii="Garamond" w:hAnsi="Garamond"/>
          <w:b/>
          <w:lang w:val="fr-BE"/>
        </w:rPr>
        <w:t>ontrat-cadre, les modèles fournis seront toujours de la dernière génération commercialisée.</w:t>
      </w:r>
    </w:p>
    <w:p w:rsidR="00D82423" w:rsidRPr="004455BA" w:rsidRDefault="00D82423" w:rsidP="004455BA">
      <w:pPr>
        <w:ind w:left="357"/>
        <w:jc w:val="both"/>
        <w:rPr>
          <w:rFonts w:ascii="Garamond" w:hAnsi="Garamond"/>
          <w:b/>
          <w:lang w:val="fr-BE"/>
        </w:rPr>
      </w:pPr>
    </w:p>
    <w:p w:rsidR="00CA6D66" w:rsidRPr="00E14426" w:rsidRDefault="00CA6D66" w:rsidP="004455BA">
      <w:pPr>
        <w:ind w:left="357"/>
        <w:jc w:val="both"/>
        <w:rPr>
          <w:rFonts w:ascii="Garamond" w:hAnsi="Garamond"/>
          <w:b/>
          <w:lang w:val="fr-BE"/>
        </w:rPr>
      </w:pPr>
    </w:p>
    <w:p w:rsidR="00E14426" w:rsidRPr="00E14426" w:rsidRDefault="00E14426" w:rsidP="00E14426">
      <w:pPr>
        <w:numPr>
          <w:ilvl w:val="0"/>
          <w:numId w:val="12"/>
        </w:numPr>
        <w:spacing w:after="120"/>
        <w:ind w:left="357" w:hanging="357"/>
        <w:rPr>
          <w:rFonts w:ascii="Garamond" w:hAnsi="Garamond"/>
          <w:b/>
          <w:lang w:val="fr-BE"/>
        </w:rPr>
      </w:pPr>
      <w:r w:rsidRPr="00E14426">
        <w:rPr>
          <w:rFonts w:ascii="Garamond" w:hAnsi="Garamond"/>
          <w:b/>
          <w:lang w:val="fr-BE"/>
        </w:rPr>
        <w:t>Services garantis et compris</w:t>
      </w:r>
    </w:p>
    <w:p w:rsidR="00E14426" w:rsidRPr="00E14426" w:rsidRDefault="00E14426" w:rsidP="00E14426">
      <w:pPr>
        <w:spacing w:after="240"/>
        <w:ind w:left="360"/>
        <w:jc w:val="both"/>
        <w:rPr>
          <w:rFonts w:ascii="Garamond" w:hAnsi="Garamond"/>
          <w:lang w:val="fr-FR"/>
        </w:rPr>
      </w:pPr>
      <w:r w:rsidRPr="00E14426">
        <w:rPr>
          <w:rFonts w:ascii="Garamond" w:hAnsi="Garamond"/>
          <w:lang w:val="fr-FR"/>
        </w:rPr>
        <w:t>Le marché comprend une série de servi</w:t>
      </w:r>
      <w:r w:rsidR="00884F9A">
        <w:rPr>
          <w:rFonts w:ascii="Garamond" w:hAnsi="Garamond"/>
          <w:lang w:val="fr-FR"/>
        </w:rPr>
        <w:t>ces qui seront garantis par le c</w:t>
      </w:r>
      <w:r w:rsidRPr="00E14426">
        <w:rPr>
          <w:rFonts w:ascii="Garamond" w:hAnsi="Garamond"/>
          <w:lang w:val="fr-FR"/>
        </w:rPr>
        <w:t xml:space="preserve">ontractant et compris dans l’offre : la location, les entretiens, les réparations, les pneus (été et hiver), </w:t>
      </w:r>
      <w:r w:rsidR="0036507C">
        <w:rPr>
          <w:rFonts w:ascii="Garamond" w:hAnsi="Garamond"/>
          <w:lang w:val="fr-FR"/>
        </w:rPr>
        <w:t xml:space="preserve">le passage au contrôle technique, </w:t>
      </w:r>
      <w:r w:rsidRPr="00E14426">
        <w:rPr>
          <w:rFonts w:ascii="Garamond" w:hAnsi="Garamond"/>
          <w:lang w:val="fr-FR"/>
        </w:rPr>
        <w:t>le kit légal</w:t>
      </w:r>
      <w:r>
        <w:rPr>
          <w:rFonts w:ascii="Garamond" w:hAnsi="Garamond"/>
          <w:lang w:val="fr-FR"/>
        </w:rPr>
        <w:t xml:space="preserve"> </w:t>
      </w:r>
      <w:r>
        <w:rPr>
          <w:rFonts w:ascii="Garamond" w:hAnsi="Garamond"/>
          <w:lang w:val="fr-BE"/>
        </w:rPr>
        <w:t>(jeu d'ampoules de rechange, triangle de signalisation, extincteur, boîte de premiers secours et veste de sécurité)</w:t>
      </w:r>
      <w:r w:rsidRPr="00E14426">
        <w:rPr>
          <w:rFonts w:ascii="Garamond" w:hAnsi="Garamond"/>
          <w:lang w:val="fr-FR"/>
        </w:rPr>
        <w:t xml:space="preserve">, l’assurance </w:t>
      </w:r>
      <w:r w:rsidRPr="005E022C">
        <w:rPr>
          <w:rFonts w:ascii="Garamond" w:hAnsi="Garamond"/>
          <w:lang w:val="fr-FR"/>
        </w:rPr>
        <w:t>omnium sans franchise, l’assurance mobilité</w:t>
      </w:r>
      <w:r w:rsidRPr="005E022C">
        <w:rPr>
          <w:rStyle w:val="FootnoteReference"/>
          <w:rFonts w:ascii="Garamond" w:hAnsi="Garamond"/>
          <w:lang w:val="fr-FR"/>
        </w:rPr>
        <w:footnoteReference w:id="4"/>
      </w:r>
      <w:r w:rsidRPr="005E022C">
        <w:rPr>
          <w:rFonts w:ascii="Garamond" w:hAnsi="Garamond"/>
          <w:lang w:val="fr-FR"/>
        </w:rPr>
        <w:t xml:space="preserve"> (y compris un véhicule de remplacement selon les modalités prescrites au point </w:t>
      </w:r>
      <w:r w:rsidR="00B3383C" w:rsidRPr="005E022C">
        <w:rPr>
          <w:rFonts w:ascii="Garamond" w:hAnsi="Garamond"/>
          <w:lang w:val="fr-FR"/>
        </w:rPr>
        <w:t>3.</w:t>
      </w:r>
      <w:r w:rsidR="00E74310">
        <w:rPr>
          <w:rFonts w:ascii="Garamond" w:hAnsi="Garamond"/>
          <w:lang w:val="fr-FR"/>
        </w:rPr>
        <w:t>4</w:t>
      </w:r>
      <w:r w:rsidRPr="005E022C">
        <w:rPr>
          <w:rFonts w:ascii="Garamond" w:hAnsi="Garamond"/>
          <w:lang w:val="fr-FR"/>
        </w:rPr>
        <w:t xml:space="preserve"> ci-dessous), et l’assurance « protection juridique ». </w:t>
      </w:r>
    </w:p>
    <w:p w:rsidR="00E14426" w:rsidRPr="00E14426" w:rsidRDefault="00E14426" w:rsidP="00E14426">
      <w:pPr>
        <w:numPr>
          <w:ilvl w:val="1"/>
          <w:numId w:val="12"/>
        </w:numPr>
        <w:spacing w:after="120"/>
        <w:ind w:left="788" w:hanging="431"/>
        <w:rPr>
          <w:rFonts w:ascii="Garamond" w:hAnsi="Garamond"/>
          <w:lang w:val="fr-BE"/>
        </w:rPr>
      </w:pPr>
      <w:r w:rsidRPr="00E14426">
        <w:rPr>
          <w:rFonts w:ascii="Garamond" w:hAnsi="Garamond"/>
          <w:lang w:val="fr-BE"/>
        </w:rPr>
        <w:t>Commande des véhicules</w:t>
      </w:r>
    </w:p>
    <w:p w:rsidR="00E14426" w:rsidRPr="00E14426" w:rsidRDefault="00E14426" w:rsidP="00E14426">
      <w:pPr>
        <w:spacing w:after="120"/>
        <w:ind w:left="720"/>
        <w:rPr>
          <w:rFonts w:ascii="Garamond" w:hAnsi="Garamond"/>
          <w:lang w:val="fr-BE"/>
        </w:rPr>
      </w:pPr>
      <w:r w:rsidRPr="00E14426">
        <w:rPr>
          <w:rFonts w:ascii="Garamond" w:hAnsi="Garamond"/>
          <w:lang w:val="fr-BE"/>
        </w:rPr>
        <w:t xml:space="preserve">Chaque véhicule loué fera l’objet d’un bon de commande spécifique basé sur l’offre remise par le </w:t>
      </w:r>
      <w:r w:rsidR="00884F9A">
        <w:rPr>
          <w:rFonts w:ascii="Garamond" w:hAnsi="Garamond"/>
          <w:lang w:val="fr-BE"/>
        </w:rPr>
        <w:t>contractant</w:t>
      </w:r>
      <w:r w:rsidRPr="00E14426">
        <w:rPr>
          <w:rFonts w:ascii="Garamond" w:hAnsi="Garamond"/>
          <w:lang w:val="fr-BE"/>
        </w:rPr>
        <w:t xml:space="preserve"> et reprenant les points </w:t>
      </w:r>
      <w:r w:rsidR="009A0C82">
        <w:rPr>
          <w:rFonts w:ascii="Garamond" w:hAnsi="Garamond"/>
          <w:lang w:val="fr-BE"/>
        </w:rPr>
        <w:t xml:space="preserve">repris à l’article I.6.1 du </w:t>
      </w:r>
      <w:r w:rsidR="009A0C82" w:rsidRPr="00E14426">
        <w:rPr>
          <w:rFonts w:ascii="Garamond" w:hAnsi="Garamond"/>
          <w:lang w:val="fr-BE"/>
        </w:rPr>
        <w:t>projet de Contrat</w:t>
      </w:r>
      <w:r w:rsidR="009A0C82">
        <w:rPr>
          <w:rFonts w:ascii="Garamond" w:hAnsi="Garamond"/>
          <w:lang w:val="fr-BE"/>
        </w:rPr>
        <w:t xml:space="preserve"> (Partie III) définissant les modalités de passation des commandes.</w:t>
      </w:r>
    </w:p>
    <w:p w:rsidR="00E14426" w:rsidRPr="00E14426" w:rsidRDefault="00E14426" w:rsidP="00E14426">
      <w:pPr>
        <w:ind w:left="360"/>
        <w:rPr>
          <w:rFonts w:ascii="Garamond" w:hAnsi="Garamond"/>
          <w:lang w:val="fr-BE"/>
        </w:rPr>
      </w:pPr>
    </w:p>
    <w:p w:rsidR="00E14426" w:rsidRPr="00E14426" w:rsidRDefault="00E14426" w:rsidP="00E14426">
      <w:pPr>
        <w:numPr>
          <w:ilvl w:val="1"/>
          <w:numId w:val="12"/>
        </w:numPr>
        <w:spacing w:after="120"/>
        <w:ind w:left="788" w:hanging="431"/>
        <w:rPr>
          <w:rFonts w:ascii="Garamond" w:hAnsi="Garamond"/>
          <w:lang w:val="fr-BE"/>
        </w:rPr>
      </w:pPr>
      <w:r w:rsidRPr="00E14426">
        <w:rPr>
          <w:rFonts w:ascii="Garamond" w:hAnsi="Garamond"/>
          <w:lang w:val="fr-BE"/>
        </w:rPr>
        <w:t>Mise en circulation des véhicules</w:t>
      </w:r>
    </w:p>
    <w:p w:rsidR="00E14426" w:rsidRPr="00E14426" w:rsidRDefault="00E14426" w:rsidP="00E14426">
      <w:pPr>
        <w:numPr>
          <w:ilvl w:val="2"/>
          <w:numId w:val="12"/>
        </w:numPr>
        <w:spacing w:after="120"/>
        <w:ind w:left="1225" w:hanging="505"/>
        <w:rPr>
          <w:rFonts w:ascii="Garamond" w:hAnsi="Garamond"/>
          <w:lang w:val="fr-BE"/>
        </w:rPr>
      </w:pPr>
      <w:r w:rsidRPr="00E14426">
        <w:rPr>
          <w:rFonts w:ascii="Garamond" w:hAnsi="Garamond"/>
          <w:lang w:val="fr-BE"/>
        </w:rPr>
        <w:t>Livraison des véhicules</w:t>
      </w:r>
    </w:p>
    <w:p w:rsidR="00E14426" w:rsidRPr="00E14426" w:rsidRDefault="00E14426" w:rsidP="00E14426">
      <w:pPr>
        <w:numPr>
          <w:ilvl w:val="0"/>
          <w:numId w:val="15"/>
        </w:numPr>
        <w:tabs>
          <w:tab w:val="clear" w:pos="1368"/>
          <w:tab w:val="num" w:pos="648"/>
        </w:tabs>
        <w:spacing w:after="120"/>
        <w:ind w:left="1797" w:hanging="357"/>
        <w:rPr>
          <w:rFonts w:ascii="Garamond" w:hAnsi="Garamond"/>
          <w:lang w:val="fr-FR"/>
        </w:rPr>
      </w:pPr>
      <w:r w:rsidRPr="00E14426">
        <w:rPr>
          <w:rFonts w:ascii="Garamond" w:hAnsi="Garamond"/>
          <w:lang w:val="fr-FR"/>
        </w:rPr>
        <w:t>Préavis de livraison :</w:t>
      </w:r>
    </w:p>
    <w:p w:rsidR="00E14426" w:rsidRPr="00E14426" w:rsidRDefault="00E14426" w:rsidP="00E14426">
      <w:pPr>
        <w:spacing w:after="120"/>
        <w:ind w:left="1797"/>
        <w:rPr>
          <w:rFonts w:ascii="Garamond" w:hAnsi="Garamond"/>
          <w:lang w:val="fr-FR"/>
        </w:rPr>
      </w:pPr>
      <w:r w:rsidRPr="00E14426">
        <w:rPr>
          <w:rFonts w:ascii="Garamond" w:hAnsi="Garamond"/>
          <w:lang w:val="fr-FR"/>
        </w:rPr>
        <w:t xml:space="preserve">Le </w:t>
      </w:r>
      <w:r w:rsidR="00884F9A">
        <w:rPr>
          <w:rFonts w:ascii="Garamond" w:hAnsi="Garamond"/>
          <w:lang w:val="fr-FR"/>
        </w:rPr>
        <w:t>pouvoir adjudicateur</w:t>
      </w:r>
      <w:r w:rsidRPr="00E14426">
        <w:rPr>
          <w:rFonts w:ascii="Garamond" w:hAnsi="Garamond"/>
          <w:lang w:val="fr-FR"/>
        </w:rPr>
        <w:t xml:space="preserve"> doit être informé par écrit de la date de livraison des véhicules.</w:t>
      </w:r>
    </w:p>
    <w:p w:rsidR="006A409E" w:rsidRDefault="006A409E">
      <w:pPr>
        <w:rPr>
          <w:rFonts w:ascii="Garamond" w:hAnsi="Garamond"/>
          <w:lang w:val="fr-FR"/>
        </w:rPr>
      </w:pPr>
      <w:r>
        <w:rPr>
          <w:rFonts w:ascii="Garamond" w:hAnsi="Garamond"/>
          <w:lang w:val="fr-FR"/>
        </w:rPr>
        <w:br w:type="page"/>
      </w:r>
    </w:p>
    <w:p w:rsidR="00E14426" w:rsidRPr="00E14426" w:rsidRDefault="00E14426" w:rsidP="00E14426">
      <w:pPr>
        <w:numPr>
          <w:ilvl w:val="0"/>
          <w:numId w:val="15"/>
        </w:numPr>
        <w:tabs>
          <w:tab w:val="clear" w:pos="1368"/>
          <w:tab w:val="num" w:pos="648"/>
        </w:tabs>
        <w:spacing w:after="120"/>
        <w:ind w:left="1797" w:hanging="357"/>
        <w:rPr>
          <w:rFonts w:ascii="Garamond" w:hAnsi="Garamond"/>
          <w:lang w:val="fr-FR"/>
        </w:rPr>
      </w:pPr>
      <w:r w:rsidRPr="00E14426">
        <w:rPr>
          <w:rFonts w:ascii="Garamond" w:hAnsi="Garamond"/>
          <w:lang w:val="fr-FR"/>
        </w:rPr>
        <w:lastRenderedPageBreak/>
        <w:t>Exécution</w:t>
      </w:r>
    </w:p>
    <w:p w:rsidR="001E0DD9" w:rsidRDefault="00E14426" w:rsidP="000E1345">
      <w:pPr>
        <w:spacing w:after="240"/>
        <w:ind w:left="1797"/>
        <w:jc w:val="both"/>
        <w:rPr>
          <w:rFonts w:ascii="Garamond" w:hAnsi="Garamond"/>
          <w:lang w:val="fr-FR"/>
        </w:rPr>
      </w:pPr>
      <w:r w:rsidRPr="00E14426">
        <w:rPr>
          <w:rFonts w:ascii="Garamond" w:hAnsi="Garamond"/>
          <w:lang w:val="fr-FR"/>
        </w:rPr>
        <w:t xml:space="preserve">Toute livraison doit se faire à </w:t>
      </w:r>
      <w:r>
        <w:rPr>
          <w:rFonts w:ascii="Garamond" w:hAnsi="Garamond"/>
          <w:lang w:val="fr-FR"/>
        </w:rPr>
        <w:t xml:space="preserve">Luxembourg ou à </w:t>
      </w:r>
      <w:r w:rsidRPr="00E14426">
        <w:rPr>
          <w:rFonts w:ascii="Garamond" w:hAnsi="Garamond"/>
          <w:lang w:val="fr-FR"/>
        </w:rPr>
        <w:t>Bruxelles</w:t>
      </w:r>
      <w:r>
        <w:rPr>
          <w:rFonts w:ascii="Garamond" w:hAnsi="Garamond"/>
          <w:lang w:val="fr-FR"/>
        </w:rPr>
        <w:t>, selon les lots,</w:t>
      </w:r>
      <w:r w:rsidRPr="00E14426">
        <w:rPr>
          <w:rFonts w:ascii="Garamond" w:hAnsi="Garamond"/>
          <w:lang w:val="fr-FR"/>
        </w:rPr>
        <w:t xml:space="preserve"> dans les locaux du </w:t>
      </w:r>
      <w:r w:rsidR="00884F9A">
        <w:rPr>
          <w:rFonts w:ascii="Garamond" w:hAnsi="Garamond"/>
          <w:lang w:val="fr-FR"/>
        </w:rPr>
        <w:t>contractant</w:t>
      </w:r>
      <w:r w:rsidR="005C5836" w:rsidRPr="000727E5">
        <w:rPr>
          <w:rFonts w:ascii="Garamond" w:hAnsi="Garamond"/>
          <w:lang w:val="fr-FR"/>
        </w:rPr>
        <w:t xml:space="preserve"> ou de son représentant</w:t>
      </w:r>
      <w:r w:rsidR="005C5836">
        <w:rPr>
          <w:rFonts w:ascii="Garamond" w:hAnsi="Garamond"/>
          <w:lang w:val="fr-FR"/>
        </w:rPr>
        <w:t>,</w:t>
      </w:r>
      <w:r w:rsidR="005C5836" w:rsidRPr="00E14426">
        <w:rPr>
          <w:rFonts w:ascii="Garamond" w:hAnsi="Garamond"/>
          <w:lang w:val="fr-FR"/>
        </w:rPr>
        <w:t xml:space="preserve"> </w:t>
      </w:r>
      <w:r w:rsidRPr="00E14426">
        <w:rPr>
          <w:rFonts w:ascii="Garamond" w:hAnsi="Garamond"/>
          <w:lang w:val="fr-FR"/>
        </w:rPr>
        <w:t>du lundi au vendredi</w:t>
      </w:r>
      <w:r w:rsidR="005C5836">
        <w:rPr>
          <w:rFonts w:ascii="Garamond" w:hAnsi="Garamond"/>
          <w:lang w:val="fr-FR"/>
        </w:rPr>
        <w:t>,</w:t>
      </w:r>
      <w:r w:rsidRPr="00E14426">
        <w:rPr>
          <w:rFonts w:ascii="Garamond" w:hAnsi="Garamond"/>
          <w:lang w:val="fr-FR"/>
        </w:rPr>
        <w:t xml:space="preserve"> pendant les heures d’ouverture des bureaux, hormis les jours fériés du </w:t>
      </w:r>
      <w:r w:rsidR="00884F9A">
        <w:rPr>
          <w:rFonts w:ascii="Garamond" w:hAnsi="Garamond"/>
          <w:lang w:val="fr-FR"/>
        </w:rPr>
        <w:t>pouvoir adjudicateur</w:t>
      </w:r>
      <w:r w:rsidRPr="00E14426">
        <w:rPr>
          <w:rFonts w:ascii="Garamond" w:hAnsi="Garamond"/>
          <w:lang w:val="fr-FR"/>
        </w:rPr>
        <w:t xml:space="preserve"> à </w:t>
      </w:r>
      <w:r>
        <w:rPr>
          <w:rFonts w:ascii="Garamond" w:hAnsi="Garamond"/>
          <w:lang w:val="fr-FR"/>
        </w:rPr>
        <w:t xml:space="preserve">Luxembourg ou à </w:t>
      </w:r>
      <w:r w:rsidRPr="00E14426">
        <w:rPr>
          <w:rFonts w:ascii="Garamond" w:hAnsi="Garamond"/>
          <w:lang w:val="fr-FR"/>
        </w:rPr>
        <w:t>Bruxelles</w:t>
      </w:r>
      <w:r w:rsidR="009A0C82">
        <w:rPr>
          <w:rFonts w:ascii="Garamond" w:hAnsi="Garamond"/>
          <w:lang w:val="fr-FR"/>
        </w:rPr>
        <w:t xml:space="preserve">, conformément à </w:t>
      </w:r>
      <w:r w:rsidR="009A0C82">
        <w:rPr>
          <w:rFonts w:ascii="Garamond" w:hAnsi="Garamond"/>
          <w:lang w:val="fr-BE"/>
        </w:rPr>
        <w:t xml:space="preserve">l’article I.6.2 du </w:t>
      </w:r>
      <w:r w:rsidR="009A0C82" w:rsidRPr="00E14426">
        <w:rPr>
          <w:rFonts w:ascii="Garamond" w:hAnsi="Garamond"/>
          <w:lang w:val="fr-BE"/>
        </w:rPr>
        <w:t>projet de Contrat</w:t>
      </w:r>
      <w:r w:rsidR="009A0C82">
        <w:rPr>
          <w:rFonts w:ascii="Garamond" w:hAnsi="Garamond"/>
          <w:lang w:val="fr-BE"/>
        </w:rPr>
        <w:t xml:space="preserve"> (Partie III)</w:t>
      </w:r>
      <w:r w:rsidRPr="00E14426">
        <w:rPr>
          <w:rFonts w:ascii="Garamond" w:hAnsi="Garamond"/>
          <w:lang w:val="fr-FR"/>
        </w:rPr>
        <w:t>.</w:t>
      </w:r>
    </w:p>
    <w:p w:rsidR="00E14426" w:rsidRPr="00E14426" w:rsidRDefault="00E14426" w:rsidP="00E14426">
      <w:pPr>
        <w:numPr>
          <w:ilvl w:val="2"/>
          <w:numId w:val="12"/>
        </w:numPr>
        <w:spacing w:after="120"/>
        <w:ind w:left="1225" w:hanging="505"/>
        <w:rPr>
          <w:rFonts w:ascii="Garamond" w:hAnsi="Garamond"/>
          <w:lang w:val="fr-BE"/>
        </w:rPr>
      </w:pPr>
      <w:r w:rsidRPr="00E14426">
        <w:rPr>
          <w:rFonts w:ascii="Garamond" w:hAnsi="Garamond"/>
          <w:lang w:val="fr-BE"/>
        </w:rPr>
        <w:t>Immatriculation des véhicules</w:t>
      </w:r>
    </w:p>
    <w:p w:rsidR="00E14426" w:rsidRPr="00E16179" w:rsidRDefault="000036E0" w:rsidP="00E14426">
      <w:pPr>
        <w:spacing w:after="120"/>
        <w:ind w:left="1440"/>
        <w:jc w:val="both"/>
        <w:rPr>
          <w:rFonts w:ascii="Garamond" w:hAnsi="Garamond"/>
          <w:lang w:val="fr-FR"/>
        </w:rPr>
      </w:pPr>
      <w:r>
        <w:rPr>
          <w:rFonts w:ascii="Garamond" w:hAnsi="Garamond"/>
          <w:lang w:val="fr-FR"/>
        </w:rPr>
        <w:t>Les véhicules sont immatriculés</w:t>
      </w:r>
      <w:r w:rsidR="004D00D5">
        <w:rPr>
          <w:rFonts w:ascii="Garamond" w:hAnsi="Garamond"/>
          <w:lang w:val="fr-FR"/>
        </w:rPr>
        <w:t xml:space="preserve"> au nom du </w:t>
      </w:r>
      <w:r w:rsidR="00884F9A">
        <w:rPr>
          <w:rFonts w:ascii="Garamond" w:hAnsi="Garamond"/>
          <w:lang w:val="fr-FR"/>
        </w:rPr>
        <w:t>pouvoir adjudicateur</w:t>
      </w:r>
      <w:r w:rsidR="004D00D5">
        <w:rPr>
          <w:rFonts w:ascii="Garamond" w:hAnsi="Garamond"/>
          <w:lang w:val="fr-FR"/>
        </w:rPr>
        <w:t xml:space="preserve"> car celui-ci </w:t>
      </w:r>
      <w:r w:rsidR="00E14426" w:rsidRPr="00E16179">
        <w:rPr>
          <w:rFonts w:ascii="Garamond" w:hAnsi="Garamond"/>
          <w:lang w:val="fr-FR"/>
        </w:rPr>
        <w:t xml:space="preserve">est </w:t>
      </w:r>
      <w:r w:rsidR="006A409E">
        <w:rPr>
          <w:rFonts w:ascii="Garamond" w:hAnsi="Garamond"/>
          <w:lang w:val="fr-FR"/>
        </w:rPr>
        <w:t xml:space="preserve">destinataire du service et l’utilisateur du véhicule. Le pouvoir adjudicateur est </w:t>
      </w:r>
      <w:r w:rsidR="00E14426" w:rsidRPr="00E16179">
        <w:rPr>
          <w:rFonts w:ascii="Garamond" w:hAnsi="Garamond"/>
          <w:lang w:val="fr-FR"/>
        </w:rPr>
        <w:t xml:space="preserve">exonéré de droits, impôts et taxes et notamment en ce qui concerne les taxes de mise en circulation, les taxes de circulation, la T.V.A., et la redevance radio. Les autres frais éventuels seront à la charge du </w:t>
      </w:r>
      <w:r w:rsidR="00884F9A">
        <w:rPr>
          <w:rFonts w:ascii="Garamond" w:hAnsi="Garamond"/>
          <w:lang w:val="fr-FR"/>
        </w:rPr>
        <w:t>contractant</w:t>
      </w:r>
      <w:r w:rsidR="00E14426" w:rsidRPr="00E16179">
        <w:rPr>
          <w:rFonts w:ascii="Garamond" w:hAnsi="Garamond"/>
          <w:lang w:val="fr-FR"/>
        </w:rPr>
        <w:t>.</w:t>
      </w:r>
    </w:p>
    <w:p w:rsidR="00E16179" w:rsidRPr="00E16179" w:rsidRDefault="00E16179" w:rsidP="00E16179">
      <w:pPr>
        <w:spacing w:after="120"/>
        <w:ind w:left="1440"/>
        <w:jc w:val="both"/>
        <w:rPr>
          <w:rFonts w:ascii="Garamond" w:hAnsi="Garamond"/>
          <w:lang w:val="fr-FR"/>
        </w:rPr>
      </w:pPr>
      <w:r w:rsidRPr="00E16179">
        <w:rPr>
          <w:rFonts w:ascii="Garamond" w:hAnsi="Garamond"/>
          <w:lang w:val="fr-FR"/>
        </w:rPr>
        <w:t xml:space="preserve">Les véhicules seront immatriculés au Luxembourg ou en Belgique par le </w:t>
      </w:r>
      <w:r w:rsidR="00884F9A">
        <w:rPr>
          <w:rFonts w:ascii="Garamond" w:hAnsi="Garamond"/>
          <w:lang w:val="fr-FR"/>
        </w:rPr>
        <w:t>contractant</w:t>
      </w:r>
      <w:r w:rsidRPr="00E16179">
        <w:rPr>
          <w:rFonts w:ascii="Garamond" w:hAnsi="Garamond"/>
          <w:lang w:val="fr-FR"/>
        </w:rPr>
        <w:t xml:space="preserve">, soit en plaque CD, soit banalisées, </w:t>
      </w:r>
      <w:r w:rsidR="00377502">
        <w:rPr>
          <w:rFonts w:ascii="Garamond" w:hAnsi="Garamond"/>
          <w:lang w:val="fr-FR"/>
        </w:rPr>
        <w:t>selon</w:t>
      </w:r>
      <w:r w:rsidRPr="00E16179">
        <w:rPr>
          <w:rFonts w:ascii="Garamond" w:hAnsi="Garamond"/>
          <w:lang w:val="fr-FR"/>
        </w:rPr>
        <w:t xml:space="preserve"> l'indication du </w:t>
      </w:r>
      <w:r w:rsidR="00884F9A">
        <w:rPr>
          <w:rFonts w:ascii="Garamond" w:hAnsi="Garamond"/>
          <w:lang w:val="fr-FR"/>
        </w:rPr>
        <w:t>pouvoir adjudicateur</w:t>
      </w:r>
      <w:r w:rsidRPr="00E16179">
        <w:rPr>
          <w:rFonts w:ascii="Garamond" w:hAnsi="Garamond"/>
          <w:lang w:val="fr-FR"/>
        </w:rPr>
        <w:t xml:space="preserve">. Les frais d'immatriculation seront à la charge du </w:t>
      </w:r>
      <w:r w:rsidR="00884F9A">
        <w:rPr>
          <w:rFonts w:ascii="Garamond" w:hAnsi="Garamond"/>
          <w:lang w:val="fr-FR"/>
        </w:rPr>
        <w:t>contractant</w:t>
      </w:r>
      <w:r w:rsidR="009A0C82">
        <w:rPr>
          <w:rFonts w:ascii="Garamond" w:hAnsi="Garamond"/>
          <w:lang w:val="fr-FR"/>
        </w:rPr>
        <w:t xml:space="preserve">, conformément à </w:t>
      </w:r>
      <w:r w:rsidR="009A0C82">
        <w:rPr>
          <w:rFonts w:ascii="Garamond" w:hAnsi="Garamond"/>
          <w:lang w:val="fr-BE"/>
        </w:rPr>
        <w:t xml:space="preserve">l’article I.13.3 du </w:t>
      </w:r>
      <w:r w:rsidR="009A0C82" w:rsidRPr="00E14426">
        <w:rPr>
          <w:rFonts w:ascii="Garamond" w:hAnsi="Garamond"/>
          <w:lang w:val="fr-BE"/>
        </w:rPr>
        <w:t>projet de Contrat</w:t>
      </w:r>
      <w:r w:rsidR="009A0C82">
        <w:rPr>
          <w:rFonts w:ascii="Garamond" w:hAnsi="Garamond"/>
          <w:lang w:val="fr-BE"/>
        </w:rPr>
        <w:t xml:space="preserve"> (Partie III)</w:t>
      </w:r>
      <w:r w:rsidRPr="00E16179">
        <w:rPr>
          <w:rFonts w:ascii="Garamond" w:hAnsi="Garamond"/>
          <w:lang w:val="fr-FR"/>
        </w:rPr>
        <w:t>.</w:t>
      </w:r>
    </w:p>
    <w:p w:rsidR="00E14426" w:rsidRPr="00E16179" w:rsidRDefault="00E14426" w:rsidP="00E16179">
      <w:pPr>
        <w:spacing w:after="120"/>
        <w:ind w:left="1440"/>
        <w:jc w:val="both"/>
        <w:rPr>
          <w:rFonts w:ascii="Garamond" w:hAnsi="Garamond"/>
          <w:lang w:val="fr-FR"/>
        </w:rPr>
      </w:pPr>
      <w:r w:rsidRPr="00E16179">
        <w:rPr>
          <w:rFonts w:ascii="Garamond" w:hAnsi="Garamond"/>
          <w:lang w:val="fr-FR"/>
        </w:rPr>
        <w:t xml:space="preserve">Le </w:t>
      </w:r>
      <w:r w:rsidR="00884F9A">
        <w:rPr>
          <w:rFonts w:ascii="Garamond" w:hAnsi="Garamond"/>
          <w:lang w:val="fr-FR"/>
        </w:rPr>
        <w:t>contractant</w:t>
      </w:r>
      <w:r w:rsidRPr="00E16179">
        <w:rPr>
          <w:rFonts w:ascii="Garamond" w:hAnsi="Garamond"/>
          <w:lang w:val="fr-FR"/>
        </w:rPr>
        <w:t xml:space="preserve"> devra remettre au </w:t>
      </w:r>
      <w:r w:rsidR="00884F9A">
        <w:rPr>
          <w:rFonts w:ascii="Garamond" w:hAnsi="Garamond"/>
          <w:lang w:val="fr-FR"/>
        </w:rPr>
        <w:t>pouvoir adjudicateur</w:t>
      </w:r>
      <w:r w:rsidRPr="00E16179">
        <w:rPr>
          <w:rFonts w:ascii="Garamond" w:hAnsi="Garamond"/>
          <w:lang w:val="fr-FR"/>
        </w:rPr>
        <w:t xml:space="preserve"> les documents permettant l’immatriculation </w:t>
      </w:r>
      <w:r w:rsidR="00E16179" w:rsidRPr="00E16179">
        <w:rPr>
          <w:rFonts w:ascii="Garamond" w:hAnsi="Garamond"/>
          <w:lang w:val="fr-FR"/>
        </w:rPr>
        <w:t>diplomatique</w:t>
      </w:r>
      <w:r w:rsidR="00F50FF5">
        <w:rPr>
          <w:rFonts w:ascii="Garamond" w:hAnsi="Garamond"/>
          <w:lang w:val="fr-FR"/>
        </w:rPr>
        <w:t xml:space="preserve"> (en plaque CD)</w:t>
      </w:r>
      <w:r w:rsidR="00E16179" w:rsidRPr="00E16179">
        <w:rPr>
          <w:rFonts w:ascii="Garamond" w:hAnsi="Garamond"/>
          <w:lang w:val="fr-FR"/>
        </w:rPr>
        <w:t xml:space="preserve"> ou banalisée </w:t>
      </w:r>
      <w:r w:rsidRPr="00E16179">
        <w:rPr>
          <w:rFonts w:ascii="Garamond" w:hAnsi="Garamond"/>
          <w:lang w:val="fr-FR"/>
        </w:rPr>
        <w:t xml:space="preserve">des véhicules </w:t>
      </w:r>
      <w:r w:rsidR="00DD0B8A" w:rsidRPr="00E16179">
        <w:rPr>
          <w:rFonts w:ascii="Garamond" w:hAnsi="Garamond"/>
          <w:lang w:val="fr-FR"/>
        </w:rPr>
        <w:t xml:space="preserve">au Luxembourg ou </w:t>
      </w:r>
      <w:r w:rsidRPr="00E16179">
        <w:rPr>
          <w:rFonts w:ascii="Garamond" w:hAnsi="Garamond"/>
          <w:lang w:val="fr-FR"/>
        </w:rPr>
        <w:t>en Belgique.</w:t>
      </w:r>
      <w:r w:rsidR="00E16179" w:rsidRPr="00E16179">
        <w:rPr>
          <w:rFonts w:ascii="Garamond" w:hAnsi="Garamond"/>
          <w:lang w:val="fr-FR"/>
        </w:rPr>
        <w:t xml:space="preserve"> L</w:t>
      </w:r>
      <w:r w:rsidRPr="00E16179">
        <w:rPr>
          <w:rFonts w:ascii="Garamond" w:hAnsi="Garamond"/>
          <w:lang w:val="fr-FR"/>
        </w:rPr>
        <w:t xml:space="preserve">e </w:t>
      </w:r>
      <w:r w:rsidR="00884F9A">
        <w:rPr>
          <w:rFonts w:ascii="Garamond" w:hAnsi="Garamond"/>
          <w:lang w:val="fr-FR"/>
        </w:rPr>
        <w:t>pouvoir adjudicateur</w:t>
      </w:r>
      <w:r w:rsidRPr="00E16179">
        <w:rPr>
          <w:rFonts w:ascii="Garamond" w:hAnsi="Garamond"/>
          <w:lang w:val="fr-FR"/>
        </w:rPr>
        <w:t xml:space="preserve"> </w:t>
      </w:r>
      <w:r w:rsidR="00F50FF5">
        <w:rPr>
          <w:rFonts w:ascii="Garamond" w:hAnsi="Garamond"/>
          <w:lang w:val="fr-FR"/>
        </w:rPr>
        <w:t>fera la demande</w:t>
      </w:r>
      <w:r w:rsidRPr="00E16179">
        <w:rPr>
          <w:rFonts w:ascii="Garamond" w:hAnsi="Garamond"/>
          <w:lang w:val="fr-FR"/>
        </w:rPr>
        <w:t xml:space="preserve"> </w:t>
      </w:r>
      <w:r w:rsidR="00F50FF5">
        <w:rPr>
          <w:rFonts w:ascii="Garamond" w:hAnsi="Garamond"/>
          <w:lang w:val="fr-FR"/>
        </w:rPr>
        <w:t xml:space="preserve">auprès de </w:t>
      </w:r>
      <w:r w:rsidRPr="00E16179">
        <w:rPr>
          <w:rFonts w:ascii="Garamond" w:hAnsi="Garamond"/>
          <w:lang w:val="fr-FR"/>
        </w:rPr>
        <w:t>l</w:t>
      </w:r>
      <w:r w:rsidR="00E16179" w:rsidRPr="00E16179">
        <w:rPr>
          <w:rFonts w:ascii="Garamond" w:hAnsi="Garamond"/>
          <w:lang w:val="fr-FR"/>
        </w:rPr>
        <w:t>'administration luxembourgeoise ou belge compétente.</w:t>
      </w:r>
    </w:p>
    <w:p w:rsidR="0001670A" w:rsidRPr="00E16179" w:rsidRDefault="0001670A" w:rsidP="00E16179">
      <w:pPr>
        <w:spacing w:after="120"/>
        <w:ind w:left="1440"/>
        <w:jc w:val="both"/>
        <w:rPr>
          <w:rFonts w:ascii="Garamond" w:hAnsi="Garamond"/>
          <w:lang w:val="fr-FR"/>
        </w:rPr>
      </w:pPr>
      <w:r w:rsidRPr="00E16179">
        <w:rPr>
          <w:rFonts w:ascii="Garamond" w:hAnsi="Garamond"/>
          <w:lang w:val="fr-FR"/>
        </w:rPr>
        <w:t xml:space="preserve">Le </w:t>
      </w:r>
      <w:r w:rsidR="00884F9A">
        <w:rPr>
          <w:rFonts w:ascii="Garamond" w:hAnsi="Garamond"/>
          <w:lang w:val="fr-FR"/>
        </w:rPr>
        <w:t>contractant</w:t>
      </w:r>
      <w:r w:rsidRPr="00E16179">
        <w:rPr>
          <w:rFonts w:ascii="Garamond" w:hAnsi="Garamond"/>
          <w:lang w:val="fr-FR"/>
        </w:rPr>
        <w:t xml:space="preserve"> sera désigné comme propriétaire du véhicule, le</w:t>
      </w:r>
      <w:r w:rsidR="00E16179" w:rsidRPr="00E16179">
        <w:rPr>
          <w:rFonts w:ascii="Garamond" w:hAnsi="Garamond"/>
          <w:lang w:val="fr-FR"/>
        </w:rPr>
        <w:t xml:space="preserve"> </w:t>
      </w:r>
      <w:r w:rsidR="00884F9A">
        <w:rPr>
          <w:rFonts w:ascii="Garamond" w:hAnsi="Garamond"/>
          <w:lang w:val="fr-FR"/>
        </w:rPr>
        <w:t>pouvoir adjudicateur</w:t>
      </w:r>
      <w:r w:rsidRPr="00E16179">
        <w:rPr>
          <w:rFonts w:ascii="Garamond" w:hAnsi="Garamond"/>
          <w:lang w:val="fr-FR"/>
        </w:rPr>
        <w:t xml:space="preserve"> comme détenteur.</w:t>
      </w:r>
    </w:p>
    <w:p w:rsidR="00E14426" w:rsidRPr="00E14426" w:rsidRDefault="00E14426" w:rsidP="00E14426">
      <w:pPr>
        <w:numPr>
          <w:ilvl w:val="2"/>
          <w:numId w:val="12"/>
        </w:numPr>
        <w:spacing w:after="120"/>
        <w:ind w:left="1225" w:hanging="505"/>
        <w:rPr>
          <w:rFonts w:ascii="Garamond" w:hAnsi="Garamond"/>
          <w:lang w:val="fr-BE"/>
        </w:rPr>
      </w:pPr>
      <w:r w:rsidRPr="00E14426">
        <w:rPr>
          <w:rFonts w:ascii="Garamond" w:hAnsi="Garamond"/>
          <w:lang w:val="fr-BE"/>
        </w:rPr>
        <w:t>Procédure de réception des véhicules</w:t>
      </w:r>
    </w:p>
    <w:p w:rsidR="00E14426" w:rsidRDefault="00E14426" w:rsidP="000E1345">
      <w:pPr>
        <w:spacing w:after="120"/>
        <w:ind w:left="1440"/>
        <w:jc w:val="both"/>
        <w:rPr>
          <w:rFonts w:ascii="Garamond" w:hAnsi="Garamond"/>
          <w:lang w:val="fr-BE"/>
        </w:rPr>
      </w:pPr>
      <w:r w:rsidRPr="00E14426">
        <w:rPr>
          <w:rFonts w:ascii="Garamond" w:hAnsi="Garamond"/>
          <w:lang w:val="fr-BE"/>
        </w:rPr>
        <w:t>La procédure de réception des véhicules se fera conformément au</w:t>
      </w:r>
      <w:r w:rsidR="00B65418">
        <w:rPr>
          <w:rFonts w:ascii="Garamond" w:hAnsi="Garamond"/>
          <w:lang w:val="fr-BE"/>
        </w:rPr>
        <w:t>x</w:t>
      </w:r>
      <w:r w:rsidRPr="00E14426">
        <w:rPr>
          <w:rFonts w:ascii="Garamond" w:hAnsi="Garamond"/>
          <w:lang w:val="fr-BE"/>
        </w:rPr>
        <w:t xml:space="preserve"> </w:t>
      </w:r>
      <w:r w:rsidR="00B65418">
        <w:rPr>
          <w:rFonts w:ascii="Garamond" w:hAnsi="Garamond"/>
          <w:lang w:val="fr-BE"/>
        </w:rPr>
        <w:t>articles</w:t>
      </w:r>
      <w:r w:rsidRPr="00E14426">
        <w:rPr>
          <w:rFonts w:ascii="Garamond" w:hAnsi="Garamond"/>
          <w:lang w:val="fr-BE"/>
        </w:rPr>
        <w:t xml:space="preserve"> </w:t>
      </w:r>
      <w:r w:rsidR="00B65418">
        <w:rPr>
          <w:rFonts w:ascii="Garamond" w:hAnsi="Garamond"/>
          <w:lang w:val="fr-BE"/>
        </w:rPr>
        <w:t xml:space="preserve">I.6.2 et </w:t>
      </w:r>
      <w:r w:rsidRPr="00E14426">
        <w:rPr>
          <w:rFonts w:ascii="Garamond" w:hAnsi="Garamond"/>
          <w:lang w:val="fr-BE"/>
        </w:rPr>
        <w:t>II.</w:t>
      </w:r>
      <w:r w:rsidR="00B65418">
        <w:rPr>
          <w:rFonts w:ascii="Garamond" w:hAnsi="Garamond"/>
          <w:lang w:val="fr-BE"/>
        </w:rPr>
        <w:t>4.9</w:t>
      </w:r>
      <w:r w:rsidRPr="00E14426">
        <w:rPr>
          <w:rFonts w:ascii="Garamond" w:hAnsi="Garamond"/>
          <w:lang w:val="fr-BE"/>
        </w:rPr>
        <w:t xml:space="preserve"> du projet de Contrat-cadre</w:t>
      </w:r>
      <w:r w:rsidR="00B65418">
        <w:rPr>
          <w:rFonts w:ascii="Garamond" w:hAnsi="Garamond"/>
          <w:lang w:val="fr-BE"/>
        </w:rPr>
        <w:t xml:space="preserve"> (Partie III)</w:t>
      </w:r>
      <w:r w:rsidR="00B65418" w:rsidRPr="00E16179">
        <w:rPr>
          <w:rFonts w:ascii="Garamond" w:hAnsi="Garamond"/>
          <w:lang w:val="fr-FR"/>
        </w:rPr>
        <w:t>.</w:t>
      </w:r>
    </w:p>
    <w:p w:rsidR="00F53D6D" w:rsidRPr="00E14426" w:rsidRDefault="00F53D6D" w:rsidP="000E1345">
      <w:pPr>
        <w:spacing w:after="120"/>
        <w:ind w:left="1440"/>
        <w:jc w:val="both"/>
        <w:rPr>
          <w:rFonts w:ascii="Garamond" w:hAnsi="Garamond"/>
          <w:lang w:val="fr-BE"/>
        </w:rPr>
      </w:pPr>
      <w:r>
        <w:rPr>
          <w:rFonts w:ascii="Garamond" w:hAnsi="Garamond"/>
          <w:lang w:val="fr-BE"/>
        </w:rPr>
        <w:t xml:space="preserve">Cette procédure de réception sera exécutée dans un délai de cinq jours ouvrables maximum à compter de la date de livraison. Au cas où, pour des raisons imputables au </w:t>
      </w:r>
      <w:r w:rsidR="00884F9A">
        <w:rPr>
          <w:rFonts w:ascii="Garamond" w:hAnsi="Garamond"/>
          <w:lang w:val="fr-BE"/>
        </w:rPr>
        <w:t>contractant</w:t>
      </w:r>
      <w:r>
        <w:rPr>
          <w:rFonts w:ascii="Garamond" w:hAnsi="Garamond"/>
          <w:lang w:val="fr-BE"/>
        </w:rPr>
        <w:t xml:space="preserve">, le </w:t>
      </w:r>
      <w:r w:rsidR="0095781D">
        <w:rPr>
          <w:rFonts w:ascii="Garamond" w:hAnsi="Garamond"/>
          <w:lang w:val="fr-BE"/>
        </w:rPr>
        <w:t>pouvoir adjudicateur</w:t>
      </w:r>
      <w:r>
        <w:rPr>
          <w:rFonts w:ascii="Garamond" w:hAnsi="Garamond"/>
          <w:lang w:val="fr-BE"/>
        </w:rPr>
        <w:t xml:space="preserve"> ne serait pas en mesure de prononcer la réception des véhicules, </w:t>
      </w:r>
      <w:r w:rsidR="0095781D">
        <w:rPr>
          <w:rFonts w:ascii="Garamond" w:hAnsi="Garamond"/>
          <w:lang w:val="fr-BE"/>
        </w:rPr>
        <w:t>il</w:t>
      </w:r>
      <w:r>
        <w:rPr>
          <w:rFonts w:ascii="Garamond" w:hAnsi="Garamond"/>
          <w:lang w:val="fr-BE"/>
        </w:rPr>
        <w:t xml:space="preserve"> en avise par écrit le </w:t>
      </w:r>
      <w:r w:rsidR="00884F9A">
        <w:rPr>
          <w:rFonts w:ascii="Garamond" w:hAnsi="Garamond"/>
          <w:lang w:val="fr-BE"/>
        </w:rPr>
        <w:t>contractant</w:t>
      </w:r>
      <w:r>
        <w:rPr>
          <w:rFonts w:ascii="Garamond" w:hAnsi="Garamond"/>
          <w:lang w:val="fr-BE"/>
        </w:rPr>
        <w:t xml:space="preserve"> dans les trois jours ouvrables.</w:t>
      </w:r>
    </w:p>
    <w:p w:rsidR="00A15470" w:rsidRPr="00D779F8" w:rsidRDefault="00A15470" w:rsidP="00A15470">
      <w:pPr>
        <w:numPr>
          <w:ilvl w:val="1"/>
          <w:numId w:val="12"/>
        </w:numPr>
        <w:spacing w:after="120"/>
        <w:ind w:left="788" w:hanging="431"/>
        <w:rPr>
          <w:rFonts w:ascii="Garamond" w:hAnsi="Garamond"/>
          <w:lang w:val="fr-BE"/>
        </w:rPr>
      </w:pPr>
      <w:r w:rsidRPr="00D779F8">
        <w:rPr>
          <w:rFonts w:ascii="Garamond" w:hAnsi="Garamond"/>
          <w:lang w:val="fr-BE"/>
        </w:rPr>
        <w:t>Assurances</w:t>
      </w:r>
    </w:p>
    <w:p w:rsidR="00A15470" w:rsidRPr="00D779F8" w:rsidRDefault="00A15470" w:rsidP="00A15470">
      <w:pPr>
        <w:spacing w:after="120"/>
        <w:ind w:left="902"/>
        <w:jc w:val="both"/>
        <w:rPr>
          <w:rFonts w:ascii="Garamond" w:hAnsi="Garamond"/>
          <w:lang w:val="fr-FR"/>
        </w:rPr>
      </w:pPr>
      <w:r w:rsidRPr="00D779F8">
        <w:rPr>
          <w:rFonts w:ascii="Garamond" w:hAnsi="Garamond"/>
          <w:lang w:val="fr-FR"/>
        </w:rPr>
        <w:t xml:space="preserve">Le </w:t>
      </w:r>
      <w:r w:rsidR="00884F9A">
        <w:rPr>
          <w:rFonts w:ascii="Garamond" w:hAnsi="Garamond"/>
          <w:lang w:val="fr-FR"/>
        </w:rPr>
        <w:t>contractant</w:t>
      </w:r>
      <w:r w:rsidRPr="00D779F8">
        <w:rPr>
          <w:rFonts w:ascii="Garamond" w:hAnsi="Garamond"/>
          <w:lang w:val="fr-FR"/>
        </w:rPr>
        <w:t xml:space="preserve"> s’engage à effectuer toutes les démarches nécessaires auprès de l’assureur et fournira les documents utiles, notamment les cartes vertes, dans les délais légaux prescrits.</w:t>
      </w:r>
      <w:r w:rsidR="00E323B7">
        <w:rPr>
          <w:rFonts w:ascii="Garamond" w:hAnsi="Garamond"/>
          <w:lang w:val="fr-FR"/>
        </w:rPr>
        <w:t xml:space="preserve"> La couverture des cartes vertes sera celle définie par le Conseil des bureaux</w:t>
      </w:r>
      <w:r w:rsidR="00E323B7">
        <w:rPr>
          <w:rStyle w:val="FootnoteReference"/>
          <w:rFonts w:ascii="Garamond" w:hAnsi="Garamond"/>
          <w:lang w:val="fr-FR"/>
        </w:rPr>
        <w:footnoteReference w:id="5"/>
      </w:r>
      <w:r w:rsidR="00E323B7">
        <w:rPr>
          <w:rFonts w:ascii="Garamond" w:hAnsi="Garamond"/>
          <w:lang w:val="fr-FR"/>
        </w:rPr>
        <w:t>.</w:t>
      </w:r>
    </w:p>
    <w:p w:rsidR="00A15470" w:rsidRPr="00D779F8" w:rsidRDefault="00A15470" w:rsidP="00A15470">
      <w:pPr>
        <w:spacing w:after="120"/>
        <w:ind w:left="902"/>
        <w:jc w:val="both"/>
        <w:rPr>
          <w:rFonts w:ascii="Garamond" w:hAnsi="Garamond"/>
          <w:lang w:val="fr-FR"/>
        </w:rPr>
      </w:pPr>
      <w:r w:rsidRPr="00D779F8">
        <w:rPr>
          <w:rFonts w:ascii="Garamond" w:hAnsi="Garamond"/>
          <w:lang w:val="fr-FR"/>
        </w:rPr>
        <w:t xml:space="preserve">Le </w:t>
      </w:r>
      <w:r w:rsidR="00884F9A">
        <w:rPr>
          <w:rFonts w:ascii="Garamond" w:hAnsi="Garamond"/>
          <w:lang w:val="fr-FR"/>
        </w:rPr>
        <w:t>contractant</w:t>
      </w:r>
      <w:r w:rsidRPr="00D779F8">
        <w:rPr>
          <w:rFonts w:ascii="Garamond" w:hAnsi="Garamond"/>
          <w:lang w:val="fr-FR"/>
        </w:rPr>
        <w:t xml:space="preserve"> souscrira et maintiendra en vigueur à tout moment une police d’assurance couvrant chaque véhicule. Il s’agit d’une assurance de type responsabilité civile; d’une assurance «full omnium» sans franchise comprenant les dégâts matériels, bris de glaces, le vol, l’incendie, les forces de la nature, les heurts d’animaux, l’assurance conducteur, le vol d’effets personnels ; d’une assurance « protection juridique » et d’une assurance « mobilité ». La garantie pour le vol d’effets personnels sera valable dans toute l’Union européenne et doit couvrir un montant de 3.000 euros par sinistre. Par ailleurs, le montant du loyer ne peut être augmenté par le </w:t>
      </w:r>
      <w:r w:rsidR="00884F9A">
        <w:rPr>
          <w:rFonts w:ascii="Garamond" w:hAnsi="Garamond"/>
          <w:lang w:val="fr-FR"/>
        </w:rPr>
        <w:t>contractant</w:t>
      </w:r>
      <w:r w:rsidRPr="00D779F8">
        <w:rPr>
          <w:rFonts w:ascii="Garamond" w:hAnsi="Garamond"/>
          <w:lang w:val="fr-FR"/>
        </w:rPr>
        <w:t xml:space="preserve"> suite à des augmentations de primes découlant du nombre de sinistres.</w:t>
      </w:r>
    </w:p>
    <w:p w:rsidR="00B3383C" w:rsidRPr="00D779F8" w:rsidRDefault="00A15470" w:rsidP="00CB5E43">
      <w:pPr>
        <w:spacing w:after="120"/>
        <w:ind w:left="902"/>
        <w:jc w:val="both"/>
        <w:rPr>
          <w:rFonts w:ascii="Garamond" w:hAnsi="Garamond"/>
          <w:lang w:val="fr-FR"/>
        </w:rPr>
      </w:pPr>
      <w:r w:rsidRPr="00D779F8">
        <w:rPr>
          <w:rFonts w:ascii="Garamond" w:hAnsi="Garamond"/>
          <w:lang w:val="fr-FR"/>
        </w:rPr>
        <w:lastRenderedPageBreak/>
        <w:t xml:space="preserve">En ce qui concerne l’assurance mobilité, le </w:t>
      </w:r>
      <w:r w:rsidR="00884F9A">
        <w:rPr>
          <w:rFonts w:ascii="Garamond" w:hAnsi="Garamond"/>
          <w:lang w:val="fr-FR"/>
        </w:rPr>
        <w:t>contractant</w:t>
      </w:r>
      <w:r w:rsidRPr="00D779F8">
        <w:rPr>
          <w:rFonts w:ascii="Garamond" w:hAnsi="Garamond"/>
          <w:lang w:val="fr-FR"/>
        </w:rPr>
        <w:t xml:space="preserve"> (ou son assureur) s’engage à garantir le dépannage des véhicules dans l’heure, et la mobilité (prêt d’un véhicule pour poursuivre la route) dans les </w:t>
      </w:r>
      <w:r w:rsidR="00CB5E43">
        <w:rPr>
          <w:rFonts w:ascii="Garamond" w:hAnsi="Garamond"/>
          <w:lang w:val="fr-FR"/>
        </w:rPr>
        <w:t>trois</w:t>
      </w:r>
      <w:r w:rsidRPr="00D779F8">
        <w:rPr>
          <w:rFonts w:ascii="Garamond" w:hAnsi="Garamond"/>
          <w:lang w:val="fr-FR"/>
        </w:rPr>
        <w:t xml:space="preserve"> heures.</w:t>
      </w:r>
    </w:p>
    <w:p w:rsidR="00A15470" w:rsidRPr="00CB5E43" w:rsidRDefault="00A15470" w:rsidP="00A15470">
      <w:pPr>
        <w:spacing w:before="100" w:beforeAutospacing="1" w:after="100" w:afterAutospacing="1"/>
        <w:ind w:left="900"/>
        <w:jc w:val="both"/>
        <w:rPr>
          <w:rFonts w:ascii="Garamond" w:hAnsi="Garamond"/>
          <w:lang w:val="fr-FR"/>
        </w:rPr>
      </w:pPr>
      <w:r w:rsidRPr="00CB5E43">
        <w:rPr>
          <w:rFonts w:ascii="Garamond" w:hAnsi="Garamond"/>
          <w:lang w:val="fr-FR"/>
        </w:rPr>
        <w:t>En outre, l’assurance mobilité devra assurer l’hébergement et le transport des assurés dans l’attente des réparations. En cas d’accident, cette assurance devra assurer le transport/rapatriement des blessés.</w:t>
      </w:r>
    </w:p>
    <w:p w:rsidR="00A15470" w:rsidRDefault="00A15470" w:rsidP="00A15470">
      <w:pPr>
        <w:spacing w:before="100" w:beforeAutospacing="1" w:after="240"/>
        <w:ind w:left="902"/>
        <w:jc w:val="both"/>
        <w:rPr>
          <w:rFonts w:ascii="Garamond" w:hAnsi="Garamond"/>
          <w:lang w:val="fr-FR"/>
        </w:rPr>
      </w:pPr>
      <w:r w:rsidRPr="00CB5E43">
        <w:rPr>
          <w:rFonts w:ascii="Garamond" w:hAnsi="Garamond"/>
          <w:lang w:val="fr-FR"/>
        </w:rPr>
        <w:t>Pour l’assurance « protection juridique », les frais de justice, notamment d’expertise, d’enquête, d’avoué ou d’avocat et de procédure, seront assurés à concurrence de 6</w:t>
      </w:r>
      <w:r w:rsidR="007E75EC">
        <w:rPr>
          <w:rFonts w:ascii="Garamond" w:hAnsi="Garamond"/>
          <w:lang w:val="fr-FR"/>
        </w:rPr>
        <w:t>5</w:t>
      </w:r>
      <w:r w:rsidRPr="00CB5E43">
        <w:rPr>
          <w:rFonts w:ascii="Garamond" w:hAnsi="Garamond"/>
          <w:lang w:val="fr-FR"/>
        </w:rPr>
        <w:t>.</w:t>
      </w:r>
      <w:r w:rsidR="007E75EC">
        <w:rPr>
          <w:rFonts w:ascii="Garamond" w:hAnsi="Garamond"/>
          <w:lang w:val="fr-FR"/>
        </w:rPr>
        <w:t>0</w:t>
      </w:r>
      <w:r w:rsidRPr="00CB5E43">
        <w:rPr>
          <w:rFonts w:ascii="Garamond" w:hAnsi="Garamond"/>
          <w:lang w:val="fr-FR"/>
        </w:rPr>
        <w:t>00 € p</w:t>
      </w:r>
      <w:r w:rsidRPr="00CB5E43" w:rsidDel="00A448DC">
        <w:rPr>
          <w:rFonts w:ascii="Garamond" w:hAnsi="Garamond"/>
          <w:lang w:val="fr-FR"/>
        </w:rPr>
        <w:t>ar</w:t>
      </w:r>
      <w:r w:rsidRPr="00CB5E43">
        <w:rPr>
          <w:rFonts w:ascii="Garamond" w:hAnsi="Garamond"/>
          <w:lang w:val="fr-FR"/>
        </w:rPr>
        <w:t xml:space="preserve"> sinistre.</w:t>
      </w:r>
    </w:p>
    <w:p w:rsidR="00ED4A1F" w:rsidRDefault="00ED4A1F" w:rsidP="00320D23">
      <w:pPr>
        <w:numPr>
          <w:ilvl w:val="1"/>
          <w:numId w:val="12"/>
        </w:numPr>
        <w:spacing w:after="120"/>
        <w:ind w:left="788" w:hanging="431"/>
        <w:rPr>
          <w:rFonts w:ascii="Garamond" w:hAnsi="Garamond"/>
          <w:lang w:val="fr-BE"/>
        </w:rPr>
      </w:pPr>
      <w:r>
        <w:rPr>
          <w:rFonts w:ascii="Garamond" w:hAnsi="Garamond"/>
          <w:lang w:val="fr-BE"/>
        </w:rPr>
        <w:t>Voiture de remplacement</w:t>
      </w:r>
      <w:r w:rsidR="00317D21">
        <w:rPr>
          <w:rFonts w:ascii="Garamond" w:hAnsi="Garamond"/>
          <w:lang w:val="fr-BE"/>
        </w:rPr>
        <w:t>, voiture</w:t>
      </w:r>
      <w:r>
        <w:rPr>
          <w:rFonts w:ascii="Garamond" w:hAnsi="Garamond"/>
          <w:lang w:val="fr-BE"/>
        </w:rPr>
        <w:t xml:space="preserve"> d'attente</w:t>
      </w:r>
    </w:p>
    <w:p w:rsidR="00320D23" w:rsidRPr="00E14426" w:rsidRDefault="00320D23" w:rsidP="00320D23">
      <w:pPr>
        <w:numPr>
          <w:ilvl w:val="2"/>
          <w:numId w:val="12"/>
        </w:numPr>
        <w:spacing w:after="120"/>
        <w:ind w:left="1225" w:hanging="505"/>
        <w:rPr>
          <w:rFonts w:ascii="Garamond" w:hAnsi="Garamond"/>
          <w:lang w:val="fr-BE"/>
        </w:rPr>
      </w:pPr>
      <w:r>
        <w:rPr>
          <w:rFonts w:ascii="Garamond" w:hAnsi="Garamond"/>
          <w:lang w:val="fr-BE"/>
        </w:rPr>
        <w:t>Voiture de remplacement</w:t>
      </w:r>
    </w:p>
    <w:p w:rsidR="00ED4A1F" w:rsidRPr="00D779F8" w:rsidRDefault="00ED4A1F" w:rsidP="00320D23">
      <w:pPr>
        <w:spacing w:after="120"/>
        <w:ind w:left="1440"/>
        <w:jc w:val="both"/>
        <w:rPr>
          <w:rFonts w:ascii="Garamond" w:hAnsi="Garamond"/>
          <w:lang w:val="fr-FR"/>
        </w:rPr>
      </w:pPr>
      <w:r w:rsidRPr="00D779F8">
        <w:rPr>
          <w:rFonts w:ascii="Garamond" w:hAnsi="Garamond"/>
          <w:lang w:val="fr-FR"/>
        </w:rPr>
        <w:t xml:space="preserve">En tout état de cause, le </w:t>
      </w:r>
      <w:r w:rsidR="00884F9A">
        <w:rPr>
          <w:rFonts w:ascii="Garamond" w:hAnsi="Garamond"/>
          <w:lang w:val="fr-FR"/>
        </w:rPr>
        <w:t>contractant</w:t>
      </w:r>
      <w:r w:rsidRPr="00D779F8">
        <w:rPr>
          <w:rFonts w:ascii="Garamond" w:hAnsi="Garamond"/>
          <w:lang w:val="fr-FR"/>
        </w:rPr>
        <w:t xml:space="preserve"> (ou son assureur) mettra à disposition un véhicule de remplacement du véhicule loué, objet du contrat, en cas d’immobilisation de </w:t>
      </w:r>
      <w:r>
        <w:rPr>
          <w:rFonts w:ascii="Garamond" w:hAnsi="Garamond"/>
          <w:lang w:val="fr-FR"/>
        </w:rPr>
        <w:t>4</w:t>
      </w:r>
      <w:r w:rsidRPr="00D779F8">
        <w:rPr>
          <w:rFonts w:ascii="Garamond" w:hAnsi="Garamond"/>
          <w:lang w:val="fr-FR"/>
        </w:rPr>
        <w:t xml:space="preserve"> heures </w:t>
      </w:r>
      <w:r w:rsidR="00B3721A">
        <w:rPr>
          <w:rFonts w:ascii="Garamond" w:hAnsi="Garamond"/>
          <w:lang w:val="fr-FR"/>
        </w:rPr>
        <w:t>ou</w:t>
      </w:r>
      <w:r w:rsidR="00B3721A" w:rsidRPr="00D779F8">
        <w:rPr>
          <w:rFonts w:ascii="Garamond" w:hAnsi="Garamond"/>
          <w:lang w:val="fr-FR"/>
        </w:rPr>
        <w:t xml:space="preserve"> plus </w:t>
      </w:r>
      <w:r w:rsidRPr="00D779F8">
        <w:rPr>
          <w:rFonts w:ascii="Garamond" w:hAnsi="Garamond"/>
          <w:lang w:val="fr-FR"/>
        </w:rPr>
        <w:t>due à : une panne technique, l’entretien, un accident, le vol, l’incendie ou tout autre sinistre ; et ce, jusqu’à la restitution du véhicule immobilisé.</w:t>
      </w:r>
      <w:r>
        <w:rPr>
          <w:rFonts w:ascii="Garamond" w:hAnsi="Garamond"/>
          <w:lang w:val="fr-FR"/>
        </w:rPr>
        <w:t xml:space="preserve"> </w:t>
      </w:r>
    </w:p>
    <w:p w:rsidR="00ED4A1F" w:rsidRDefault="00ED4A1F" w:rsidP="00320D23">
      <w:pPr>
        <w:spacing w:after="120"/>
        <w:ind w:left="1440"/>
        <w:jc w:val="both"/>
        <w:rPr>
          <w:rFonts w:ascii="Garamond" w:hAnsi="Garamond"/>
          <w:lang w:val="fr-FR"/>
        </w:rPr>
      </w:pPr>
      <w:r>
        <w:rPr>
          <w:rFonts w:ascii="Garamond" w:hAnsi="Garamond"/>
          <w:lang w:val="fr-FR"/>
        </w:rPr>
        <w:t xml:space="preserve">Toutefois si </w:t>
      </w:r>
      <w:r w:rsidRPr="00D779F8">
        <w:rPr>
          <w:rFonts w:ascii="Garamond" w:hAnsi="Garamond"/>
          <w:lang w:val="fr-FR"/>
        </w:rPr>
        <w:t xml:space="preserve">l’immobilisation dure plus de 24 heures, il mettra à disposition un véhicule de remplacement de </w:t>
      </w:r>
      <w:r w:rsidR="00B17760">
        <w:rPr>
          <w:rFonts w:ascii="Garamond" w:hAnsi="Garamond"/>
          <w:lang w:val="fr-FR"/>
        </w:rPr>
        <w:t>même typologie et niveau du véhicule à remplacer (p.ex.: une berline de 4 portes sera remplacée par une berline de 4 portes et un véhicule utilitaire par un autre véhicule utilitaire)</w:t>
      </w:r>
      <w:r w:rsidRPr="00D779F8">
        <w:rPr>
          <w:rFonts w:ascii="Garamond" w:hAnsi="Garamond"/>
          <w:lang w:val="fr-FR"/>
        </w:rPr>
        <w:t xml:space="preserve">. Exceptionnellement, le </w:t>
      </w:r>
      <w:r w:rsidR="00884F9A">
        <w:rPr>
          <w:rFonts w:ascii="Garamond" w:hAnsi="Garamond"/>
          <w:lang w:val="fr-FR"/>
        </w:rPr>
        <w:t>pouvoir adjudicateur</w:t>
      </w:r>
      <w:r w:rsidRPr="00D779F8">
        <w:rPr>
          <w:rFonts w:ascii="Garamond" w:hAnsi="Garamond"/>
          <w:lang w:val="fr-FR"/>
        </w:rPr>
        <w:t xml:space="preserve"> et le </w:t>
      </w:r>
      <w:r w:rsidR="00884F9A">
        <w:rPr>
          <w:rFonts w:ascii="Garamond" w:hAnsi="Garamond"/>
          <w:lang w:val="fr-FR"/>
        </w:rPr>
        <w:t>contractant</w:t>
      </w:r>
      <w:r w:rsidRPr="00D779F8">
        <w:rPr>
          <w:rFonts w:ascii="Garamond" w:hAnsi="Garamond"/>
          <w:lang w:val="fr-FR"/>
        </w:rPr>
        <w:t xml:space="preserve"> pourront, de commun accord, déterminer le véhicule de remplacement le mieux adapté. </w:t>
      </w:r>
      <w:r w:rsidRPr="00D779F8" w:rsidDel="00C34F06">
        <w:rPr>
          <w:rFonts w:ascii="Garamond" w:hAnsi="Garamond"/>
          <w:lang w:val="fr-FR"/>
        </w:rPr>
        <w:t xml:space="preserve"> </w:t>
      </w:r>
    </w:p>
    <w:p w:rsidR="00ED4A1F" w:rsidRDefault="00ED4A1F" w:rsidP="00320D23">
      <w:pPr>
        <w:spacing w:after="120"/>
        <w:ind w:left="1440"/>
        <w:jc w:val="both"/>
        <w:rPr>
          <w:rFonts w:ascii="Garamond" w:hAnsi="Garamond"/>
          <w:lang w:val="fr-FR"/>
        </w:rPr>
      </w:pPr>
      <w:r>
        <w:rPr>
          <w:rFonts w:ascii="Garamond" w:hAnsi="Garamond"/>
          <w:lang w:val="fr-FR"/>
        </w:rPr>
        <w:t xml:space="preserve">Le véhicule de remplacement sera livré et repris dans un local à convenir entre les parties (concessionnaire, garage ou locaux du </w:t>
      </w:r>
      <w:r w:rsidR="00884F9A">
        <w:rPr>
          <w:rFonts w:ascii="Garamond" w:hAnsi="Garamond"/>
          <w:lang w:val="fr-FR"/>
        </w:rPr>
        <w:t>contractant</w:t>
      </w:r>
      <w:r>
        <w:rPr>
          <w:rFonts w:ascii="Garamond" w:hAnsi="Garamond"/>
          <w:lang w:val="fr-FR"/>
        </w:rPr>
        <w:t xml:space="preserve"> ou </w:t>
      </w:r>
      <w:r w:rsidR="00884F9A">
        <w:rPr>
          <w:rFonts w:ascii="Garamond" w:hAnsi="Garamond"/>
          <w:lang w:val="fr-FR"/>
        </w:rPr>
        <w:t>pouvoir adjudicateur</w:t>
      </w:r>
      <w:r>
        <w:rPr>
          <w:rFonts w:ascii="Garamond" w:hAnsi="Garamond"/>
          <w:lang w:val="fr-FR"/>
        </w:rPr>
        <w:t>).</w:t>
      </w:r>
      <w:r w:rsidR="005001FD">
        <w:rPr>
          <w:rFonts w:ascii="Garamond" w:hAnsi="Garamond"/>
          <w:lang w:val="fr-FR"/>
        </w:rPr>
        <w:t xml:space="preserve"> Sauf accord du </w:t>
      </w:r>
      <w:r w:rsidR="00884F9A">
        <w:rPr>
          <w:rFonts w:ascii="Garamond" w:hAnsi="Garamond"/>
          <w:lang w:val="fr-FR"/>
        </w:rPr>
        <w:t>pouvoir adjudicateur</w:t>
      </w:r>
      <w:r w:rsidR="005001FD">
        <w:rPr>
          <w:rFonts w:ascii="Garamond" w:hAnsi="Garamond"/>
          <w:lang w:val="fr-FR"/>
        </w:rPr>
        <w:t>, si le véhicule loué dispose d'une boîte automatique, le véhicule de remplacement devra être équipe aussi d'une boîte automatique.</w:t>
      </w:r>
      <w:r w:rsidR="004D00D5">
        <w:rPr>
          <w:rFonts w:ascii="Garamond" w:hAnsi="Garamond"/>
          <w:lang w:val="fr-FR"/>
        </w:rPr>
        <w:t xml:space="preserve"> D’éventuels frais concernant l’utilisation du véhicule de remplacement seront comptabilisés seulement à partir du moment et du lieu de mise à disposition.</w:t>
      </w:r>
    </w:p>
    <w:p w:rsidR="00B17760" w:rsidRDefault="00B17760" w:rsidP="00320D23">
      <w:pPr>
        <w:spacing w:after="120"/>
        <w:ind w:left="1440"/>
        <w:jc w:val="both"/>
        <w:rPr>
          <w:rFonts w:ascii="Garamond" w:hAnsi="Garamond"/>
          <w:lang w:val="fr-FR"/>
        </w:rPr>
      </w:pPr>
      <w:r>
        <w:rPr>
          <w:rFonts w:ascii="Garamond" w:hAnsi="Garamond"/>
          <w:lang w:val="fr-FR"/>
        </w:rPr>
        <w:t xml:space="preserve">Le </w:t>
      </w:r>
      <w:r w:rsidR="00884F9A">
        <w:rPr>
          <w:rFonts w:ascii="Garamond" w:hAnsi="Garamond"/>
          <w:lang w:val="fr-FR"/>
        </w:rPr>
        <w:t>contractant</w:t>
      </w:r>
      <w:r>
        <w:rPr>
          <w:rFonts w:ascii="Garamond" w:hAnsi="Garamond"/>
          <w:lang w:val="fr-FR"/>
        </w:rPr>
        <w:t xml:space="preserve"> est libre de prendre ses dispositions  pour remplir l'obligation d'assurer le remplacement des véhicules loués. Il faut noter </w:t>
      </w:r>
      <w:r w:rsidR="009A767A">
        <w:rPr>
          <w:rFonts w:ascii="Garamond" w:hAnsi="Garamond"/>
          <w:lang w:val="fr-FR"/>
        </w:rPr>
        <w:t xml:space="preserve">toutefois </w:t>
      </w:r>
      <w:r>
        <w:rPr>
          <w:rFonts w:ascii="Garamond" w:hAnsi="Garamond"/>
          <w:lang w:val="fr-FR"/>
        </w:rPr>
        <w:t>que</w:t>
      </w:r>
      <w:r w:rsidR="009A767A">
        <w:rPr>
          <w:rFonts w:ascii="Garamond" w:hAnsi="Garamond"/>
          <w:lang w:val="fr-FR"/>
        </w:rPr>
        <w:t>,</w:t>
      </w:r>
      <w:r>
        <w:rPr>
          <w:rFonts w:ascii="Garamond" w:hAnsi="Garamond"/>
          <w:lang w:val="fr-FR"/>
        </w:rPr>
        <w:t xml:space="preserve"> par le passé, certains contractants ont préféré d'avoir un </w:t>
      </w:r>
      <w:r w:rsidR="009A767A">
        <w:rPr>
          <w:rFonts w:ascii="Garamond" w:hAnsi="Garamond"/>
          <w:lang w:val="fr-FR"/>
        </w:rPr>
        <w:t xml:space="preserve">faible </w:t>
      </w:r>
      <w:r>
        <w:rPr>
          <w:rFonts w:ascii="Garamond" w:hAnsi="Garamond"/>
          <w:lang w:val="fr-FR"/>
        </w:rPr>
        <w:t xml:space="preserve">pourcentage de véhicules de remplacement </w:t>
      </w:r>
      <w:r w:rsidR="009A767A">
        <w:rPr>
          <w:rFonts w:ascii="Garamond" w:hAnsi="Garamond"/>
          <w:lang w:val="fr-FR"/>
        </w:rPr>
        <w:t xml:space="preserve">chez eux </w:t>
      </w:r>
      <w:r>
        <w:rPr>
          <w:rFonts w:ascii="Garamond" w:hAnsi="Garamond"/>
          <w:lang w:val="fr-FR"/>
        </w:rPr>
        <w:t xml:space="preserve">par rapport au total de véhicules loués plutôt que de recourir </w:t>
      </w:r>
      <w:r w:rsidR="009A767A">
        <w:rPr>
          <w:rFonts w:ascii="Garamond" w:hAnsi="Garamond"/>
          <w:lang w:val="fr-FR"/>
        </w:rPr>
        <w:t xml:space="preserve">en urgence </w:t>
      </w:r>
      <w:r>
        <w:rPr>
          <w:rFonts w:ascii="Garamond" w:hAnsi="Garamond"/>
          <w:lang w:val="fr-FR"/>
        </w:rPr>
        <w:t>au marché de la location à court terme.</w:t>
      </w:r>
    </w:p>
    <w:p w:rsidR="00320D23" w:rsidRPr="00E14426" w:rsidRDefault="00320D23" w:rsidP="00320D23">
      <w:pPr>
        <w:numPr>
          <w:ilvl w:val="2"/>
          <w:numId w:val="12"/>
        </w:numPr>
        <w:spacing w:after="120"/>
        <w:ind w:left="1225" w:hanging="505"/>
        <w:rPr>
          <w:rFonts w:ascii="Garamond" w:hAnsi="Garamond"/>
          <w:lang w:val="fr-BE"/>
        </w:rPr>
      </w:pPr>
      <w:r>
        <w:rPr>
          <w:rFonts w:ascii="Garamond" w:hAnsi="Garamond"/>
          <w:lang w:val="fr-BE"/>
        </w:rPr>
        <w:t>Voiture d'attente</w:t>
      </w:r>
    </w:p>
    <w:p w:rsidR="00317D21" w:rsidRDefault="00ED4A1F" w:rsidP="00320D23">
      <w:pPr>
        <w:spacing w:after="240"/>
        <w:ind w:left="1440"/>
        <w:jc w:val="both"/>
        <w:rPr>
          <w:rFonts w:ascii="Garamond" w:hAnsi="Garamond"/>
          <w:lang w:val="fr-FR"/>
        </w:rPr>
      </w:pPr>
      <w:r>
        <w:rPr>
          <w:rFonts w:ascii="Garamond" w:hAnsi="Garamond"/>
          <w:lang w:val="fr-FR"/>
        </w:rPr>
        <w:t>En cas de perte totale ou en cas de besoin</w:t>
      </w:r>
      <w:r w:rsidR="004D00D5">
        <w:rPr>
          <w:rFonts w:ascii="Garamond" w:hAnsi="Garamond"/>
          <w:lang w:val="fr-FR"/>
        </w:rPr>
        <w:t xml:space="preserve"> nouveau</w:t>
      </w:r>
      <w:r>
        <w:rPr>
          <w:rFonts w:ascii="Garamond" w:hAnsi="Garamond"/>
          <w:lang w:val="fr-FR"/>
        </w:rPr>
        <w:t xml:space="preserve">, le </w:t>
      </w:r>
      <w:r w:rsidR="00884F9A">
        <w:rPr>
          <w:rFonts w:ascii="Garamond" w:hAnsi="Garamond"/>
          <w:lang w:val="fr-FR"/>
        </w:rPr>
        <w:t>pouvoir adjudicateur</w:t>
      </w:r>
      <w:r>
        <w:rPr>
          <w:rFonts w:ascii="Garamond" w:hAnsi="Garamond"/>
          <w:lang w:val="fr-FR"/>
        </w:rPr>
        <w:t xml:space="preserve"> pourra louer une voiture d'attente</w:t>
      </w:r>
      <w:r w:rsidR="004D00D5">
        <w:rPr>
          <w:rFonts w:ascii="Garamond" w:hAnsi="Garamond"/>
          <w:lang w:val="fr-FR"/>
        </w:rPr>
        <w:t>, le temps que la nouvelle voiture soit commandée et livrée</w:t>
      </w:r>
      <w:r w:rsidR="001A004B">
        <w:rPr>
          <w:rFonts w:ascii="Garamond" w:hAnsi="Garamond"/>
          <w:lang w:val="fr-FR"/>
        </w:rPr>
        <w:t>, aux conditions du bordereau correspondant, dans les limites d'un maximum de 6 mois et de 21.000 km. Les kilomètres</w:t>
      </w:r>
      <w:r w:rsidR="00640F9E">
        <w:rPr>
          <w:rFonts w:ascii="Garamond" w:hAnsi="Garamond"/>
          <w:lang w:val="fr-FR"/>
        </w:rPr>
        <w:t xml:space="preserve"> parcourus en plus ou en moins seront facturés comme pour les commandes normales</w:t>
      </w:r>
      <w:r w:rsidR="00473BFE">
        <w:rPr>
          <w:rFonts w:ascii="Garamond" w:hAnsi="Garamond"/>
          <w:lang w:val="fr-FR"/>
        </w:rPr>
        <w:t xml:space="preserve">. </w:t>
      </w:r>
    </w:p>
    <w:p w:rsidR="00ED4A1F" w:rsidRPr="00CB5E43" w:rsidRDefault="00317D21" w:rsidP="00320D23">
      <w:pPr>
        <w:spacing w:after="240"/>
        <w:ind w:left="1440"/>
        <w:jc w:val="both"/>
        <w:rPr>
          <w:rFonts w:ascii="Garamond" w:hAnsi="Garamond"/>
          <w:lang w:val="fr-FR"/>
        </w:rPr>
      </w:pPr>
      <w:r>
        <w:rPr>
          <w:rFonts w:ascii="Garamond" w:hAnsi="Garamond"/>
          <w:lang w:val="fr-FR"/>
        </w:rPr>
        <w:t xml:space="preserve">Comme indiqué au point 2, </w:t>
      </w:r>
      <w:r>
        <w:rPr>
          <w:rFonts w:ascii="Garamond" w:hAnsi="Garamond"/>
          <w:lang w:val="fr-BE"/>
        </w:rPr>
        <w:t xml:space="preserve">pour le lot 1a, cette voiture d’attente devra être du même modèle que celle proposée pour la </w:t>
      </w:r>
      <w:r w:rsidR="009B55F2">
        <w:rPr>
          <w:rFonts w:ascii="Garamond" w:hAnsi="Garamond"/>
          <w:lang w:val="fr-BE"/>
        </w:rPr>
        <w:t>position - p</w:t>
      </w:r>
      <w:r w:rsidR="009B55F2" w:rsidRPr="009B55F2">
        <w:rPr>
          <w:rFonts w:ascii="Garamond" w:hAnsi="Garamond"/>
          <w:lang w:val="fr-BE"/>
        </w:rPr>
        <w:t>arc homogèn</w:t>
      </w:r>
      <w:r w:rsidR="009B55F2">
        <w:rPr>
          <w:rFonts w:ascii="Garamond" w:hAnsi="Garamond"/>
          <w:lang w:val="fr-BE"/>
        </w:rPr>
        <w:t>e de berlines de représentation</w:t>
      </w:r>
      <w:r>
        <w:rPr>
          <w:rFonts w:ascii="Garamond" w:hAnsi="Garamond"/>
          <w:lang w:val="fr-BE"/>
        </w:rPr>
        <w:t>.</w:t>
      </w:r>
    </w:p>
    <w:p w:rsidR="00A15470" w:rsidRPr="00A15470" w:rsidRDefault="00A15470" w:rsidP="00A15470">
      <w:pPr>
        <w:numPr>
          <w:ilvl w:val="1"/>
          <w:numId w:val="12"/>
        </w:numPr>
        <w:tabs>
          <w:tab w:val="clear" w:pos="792"/>
          <w:tab w:val="num" w:pos="900"/>
        </w:tabs>
        <w:rPr>
          <w:rFonts w:ascii="Garamond" w:hAnsi="Garamond"/>
          <w:lang w:val="fr-BE"/>
        </w:rPr>
      </w:pPr>
      <w:r w:rsidRPr="00A15470">
        <w:rPr>
          <w:rFonts w:ascii="Garamond" w:hAnsi="Garamond"/>
          <w:lang w:val="fr-BE"/>
        </w:rPr>
        <w:t>Entretiens</w:t>
      </w:r>
      <w:r w:rsidR="00C71322">
        <w:rPr>
          <w:rFonts w:ascii="Garamond" w:hAnsi="Garamond"/>
          <w:lang w:val="fr-BE"/>
        </w:rPr>
        <w:t xml:space="preserve"> et réparations</w:t>
      </w:r>
    </w:p>
    <w:p w:rsidR="00A15470" w:rsidRDefault="00A15470" w:rsidP="00A15470">
      <w:pPr>
        <w:spacing w:before="240"/>
        <w:ind w:left="900"/>
        <w:jc w:val="both"/>
        <w:rPr>
          <w:rFonts w:ascii="Garamond" w:hAnsi="Garamond"/>
          <w:lang w:val="fr-BE"/>
        </w:rPr>
      </w:pPr>
      <w:r w:rsidRPr="00A15470">
        <w:rPr>
          <w:rFonts w:ascii="Garamond" w:hAnsi="Garamond"/>
          <w:lang w:val="fr-FR"/>
        </w:rPr>
        <w:t xml:space="preserve">Les entretiens des différentes parties des véhicules, y compris la carrosserie, sont garantis et à la charge du </w:t>
      </w:r>
      <w:r w:rsidR="00884F9A">
        <w:rPr>
          <w:rFonts w:ascii="Garamond" w:hAnsi="Garamond"/>
          <w:lang w:val="fr-FR"/>
        </w:rPr>
        <w:t>contractant</w:t>
      </w:r>
      <w:r w:rsidRPr="00A15470">
        <w:rPr>
          <w:rFonts w:ascii="Garamond" w:hAnsi="Garamond"/>
          <w:lang w:val="fr-FR"/>
        </w:rPr>
        <w:t xml:space="preserve"> dans les délais prévus par le constructeur ainsi </w:t>
      </w:r>
      <w:r w:rsidRPr="00A15470">
        <w:rPr>
          <w:rFonts w:ascii="Garamond" w:hAnsi="Garamond"/>
          <w:lang w:val="fr-FR"/>
        </w:rPr>
        <w:lastRenderedPageBreak/>
        <w:t xml:space="preserve">que pour toute raison de sécurité. </w:t>
      </w:r>
      <w:r w:rsidRPr="00A15470">
        <w:rPr>
          <w:rFonts w:ascii="Garamond" w:hAnsi="Garamond"/>
          <w:lang w:val="fr-BE"/>
        </w:rPr>
        <w:t>Les clauses d'entretiens sont celles définies par le constructeur.</w:t>
      </w:r>
    </w:p>
    <w:p w:rsidR="00E323B7" w:rsidRDefault="00E323B7" w:rsidP="00A15470">
      <w:pPr>
        <w:spacing w:before="240"/>
        <w:ind w:left="900"/>
        <w:jc w:val="both"/>
        <w:rPr>
          <w:rFonts w:ascii="Garamond" w:hAnsi="Garamond"/>
          <w:lang w:val="fr-BE"/>
        </w:rPr>
      </w:pPr>
      <w:r>
        <w:rPr>
          <w:rFonts w:ascii="Garamond" w:hAnsi="Garamond"/>
          <w:lang w:val="fr-BE"/>
        </w:rPr>
        <w:t xml:space="preserve">Le </w:t>
      </w:r>
      <w:r w:rsidR="00884F9A">
        <w:rPr>
          <w:rFonts w:ascii="Garamond" w:hAnsi="Garamond"/>
          <w:lang w:val="fr-BE"/>
        </w:rPr>
        <w:t>contractant</w:t>
      </w:r>
      <w:r>
        <w:rPr>
          <w:rFonts w:ascii="Garamond" w:hAnsi="Garamond"/>
          <w:lang w:val="fr-BE"/>
        </w:rPr>
        <w:t xml:space="preserve"> doit informer le </w:t>
      </w:r>
      <w:r w:rsidR="00884F9A">
        <w:rPr>
          <w:rFonts w:ascii="Garamond" w:hAnsi="Garamond"/>
          <w:lang w:val="fr-BE"/>
        </w:rPr>
        <w:t>pouvoir adjudicateur</w:t>
      </w:r>
      <w:r>
        <w:rPr>
          <w:rFonts w:ascii="Garamond" w:hAnsi="Garamond"/>
          <w:lang w:val="fr-BE"/>
        </w:rPr>
        <w:t xml:space="preserve"> de tout rappel de garantie qu'il aura reçu de la part des fabricants des véhicules.</w:t>
      </w:r>
    </w:p>
    <w:p w:rsidR="00A15470" w:rsidRDefault="00A15470" w:rsidP="00C71322">
      <w:pPr>
        <w:spacing w:before="240"/>
        <w:ind w:left="900"/>
        <w:jc w:val="both"/>
        <w:rPr>
          <w:rFonts w:ascii="Garamond" w:hAnsi="Garamond"/>
          <w:lang w:val="fr-FR"/>
        </w:rPr>
      </w:pPr>
      <w:r w:rsidRPr="000A4915">
        <w:rPr>
          <w:rFonts w:ascii="Garamond" w:hAnsi="Garamond"/>
          <w:lang w:val="fr-FR"/>
        </w:rPr>
        <w:t xml:space="preserve">Les réparations mécaniques rendues nécessaires par l’usage normal du véhicule sont à la charge du </w:t>
      </w:r>
      <w:r w:rsidR="00884F9A">
        <w:rPr>
          <w:rFonts w:ascii="Garamond" w:hAnsi="Garamond"/>
          <w:lang w:val="fr-FR"/>
        </w:rPr>
        <w:t>contractant</w:t>
      </w:r>
      <w:r w:rsidRPr="000A4915">
        <w:rPr>
          <w:rFonts w:ascii="Garamond" w:hAnsi="Garamond"/>
          <w:lang w:val="fr-FR"/>
        </w:rPr>
        <w:t>. Toutes les pièces remplacées seront garanties d’origine.</w:t>
      </w:r>
    </w:p>
    <w:p w:rsidR="00982C4E" w:rsidRDefault="00982C4E" w:rsidP="00C71322">
      <w:pPr>
        <w:spacing w:before="240"/>
        <w:ind w:left="900"/>
        <w:jc w:val="both"/>
        <w:rPr>
          <w:rFonts w:ascii="Garamond" w:hAnsi="Garamond"/>
          <w:lang w:val="fr-FR"/>
        </w:rPr>
      </w:pPr>
      <w:r>
        <w:rPr>
          <w:rFonts w:ascii="Garamond" w:hAnsi="Garamond"/>
          <w:lang w:val="fr-FR"/>
        </w:rPr>
        <w:t xml:space="preserve">La présentation éventuelle des véhicules au Contrôle technique sera assurée par le </w:t>
      </w:r>
      <w:r w:rsidR="00884F9A">
        <w:rPr>
          <w:rFonts w:ascii="Garamond" w:hAnsi="Garamond"/>
          <w:lang w:val="fr-FR"/>
        </w:rPr>
        <w:t>contractant</w:t>
      </w:r>
      <w:r>
        <w:rPr>
          <w:rFonts w:ascii="Garamond" w:hAnsi="Garamond"/>
          <w:lang w:val="fr-FR"/>
        </w:rPr>
        <w:t xml:space="preserve"> et les frais y relatifs seront à sa charge.</w:t>
      </w:r>
    </w:p>
    <w:p w:rsidR="00C71322" w:rsidRPr="00C71322" w:rsidRDefault="00C71322" w:rsidP="00C71322">
      <w:pPr>
        <w:spacing w:before="240"/>
        <w:ind w:left="900"/>
        <w:jc w:val="both"/>
        <w:rPr>
          <w:rFonts w:ascii="Garamond" w:hAnsi="Garamond"/>
          <w:lang w:val="fr-FR"/>
        </w:rPr>
      </w:pPr>
      <w:r w:rsidRPr="00C71322">
        <w:rPr>
          <w:rFonts w:ascii="Garamond" w:hAnsi="Garamond"/>
          <w:lang w:val="fr-FR"/>
        </w:rPr>
        <w:t xml:space="preserve">Les services techniques du </w:t>
      </w:r>
      <w:r w:rsidR="00884F9A">
        <w:rPr>
          <w:rFonts w:ascii="Garamond" w:hAnsi="Garamond"/>
          <w:lang w:val="fr-FR"/>
        </w:rPr>
        <w:t>contractant</w:t>
      </w:r>
      <w:r w:rsidRPr="00C71322">
        <w:rPr>
          <w:rFonts w:ascii="Garamond" w:hAnsi="Garamond"/>
          <w:lang w:val="fr-FR"/>
        </w:rPr>
        <w:t xml:space="preserve"> et d</w:t>
      </w:r>
      <w:r w:rsidR="00317D21">
        <w:rPr>
          <w:rFonts w:ascii="Garamond" w:hAnsi="Garamond"/>
          <w:lang w:val="fr-FR"/>
        </w:rPr>
        <w:t>u pouvoir adjudicateur</w:t>
      </w:r>
      <w:r w:rsidRPr="00C71322">
        <w:rPr>
          <w:rFonts w:ascii="Garamond" w:hAnsi="Garamond"/>
          <w:lang w:val="fr-FR"/>
        </w:rPr>
        <w:t xml:space="preserve"> fixeront toutes les modalités pratiques d'entretien, de réparation et des contrôles techniques qui devront être effectuées dans les garages agréés ou désignés par le représentant du fabricant du véhicule. Dans tous les cas, les factures devront être libellées et adressées au nom du </w:t>
      </w:r>
      <w:r w:rsidR="00884F9A">
        <w:rPr>
          <w:rFonts w:ascii="Garamond" w:hAnsi="Garamond"/>
          <w:lang w:val="fr-FR"/>
        </w:rPr>
        <w:t>contractant</w:t>
      </w:r>
      <w:r w:rsidRPr="00C71322">
        <w:rPr>
          <w:rFonts w:ascii="Garamond" w:hAnsi="Garamond"/>
          <w:lang w:val="fr-FR"/>
        </w:rPr>
        <w:t>.</w:t>
      </w:r>
    </w:p>
    <w:p w:rsidR="00C71322" w:rsidRDefault="00C71322" w:rsidP="00B96ED4">
      <w:pPr>
        <w:spacing w:before="240"/>
        <w:ind w:left="900"/>
        <w:jc w:val="both"/>
        <w:rPr>
          <w:rFonts w:ascii="Garamond" w:hAnsi="Garamond"/>
          <w:lang w:val="fr-FR"/>
        </w:rPr>
      </w:pPr>
      <w:r w:rsidRPr="00C71322">
        <w:rPr>
          <w:rFonts w:ascii="Garamond" w:hAnsi="Garamond"/>
          <w:lang w:val="fr-FR"/>
        </w:rPr>
        <w:t xml:space="preserve">Tous les travaux de réparation ne dépassant pas 150 euros ainsi que tous les entretiens normaux peuvent s'effectuer sans accord préalable du </w:t>
      </w:r>
      <w:r w:rsidR="00884F9A">
        <w:rPr>
          <w:rFonts w:ascii="Garamond" w:hAnsi="Garamond"/>
          <w:lang w:val="fr-FR"/>
        </w:rPr>
        <w:t>contractant</w:t>
      </w:r>
      <w:r w:rsidRPr="00C71322">
        <w:rPr>
          <w:rFonts w:ascii="Garamond" w:hAnsi="Garamond"/>
          <w:lang w:val="fr-FR"/>
        </w:rPr>
        <w:t xml:space="preserve">. Au-delà de cette somme, l'accord du </w:t>
      </w:r>
      <w:r w:rsidR="00884F9A">
        <w:rPr>
          <w:rFonts w:ascii="Garamond" w:hAnsi="Garamond"/>
          <w:lang w:val="fr-FR"/>
        </w:rPr>
        <w:t>contractant</w:t>
      </w:r>
      <w:r w:rsidRPr="00C71322">
        <w:rPr>
          <w:rFonts w:ascii="Garamond" w:hAnsi="Garamond"/>
          <w:lang w:val="fr-FR"/>
        </w:rPr>
        <w:t xml:space="preserve"> est nécessaire. En cas d'accident, les devis de réparation seront établis par les soins du </w:t>
      </w:r>
      <w:r w:rsidR="00884F9A">
        <w:rPr>
          <w:rFonts w:ascii="Garamond" w:hAnsi="Garamond"/>
          <w:lang w:val="fr-FR"/>
        </w:rPr>
        <w:t>contractant</w:t>
      </w:r>
      <w:r w:rsidRPr="00C71322">
        <w:rPr>
          <w:rFonts w:ascii="Garamond" w:hAnsi="Garamond"/>
          <w:lang w:val="fr-FR"/>
        </w:rPr>
        <w:t xml:space="preserve">. </w:t>
      </w:r>
    </w:p>
    <w:p w:rsidR="00B96ED4" w:rsidRPr="00B96ED4" w:rsidRDefault="00B96ED4" w:rsidP="00B96ED4">
      <w:pPr>
        <w:spacing w:before="240" w:after="240"/>
        <w:ind w:left="900"/>
        <w:jc w:val="both"/>
        <w:rPr>
          <w:rFonts w:ascii="Garamond" w:hAnsi="Garamond"/>
          <w:lang w:val="fr-FR"/>
        </w:rPr>
      </w:pPr>
      <w:r w:rsidRPr="00B96ED4">
        <w:rPr>
          <w:rFonts w:ascii="Garamond" w:hAnsi="Garamond"/>
          <w:lang w:val="fr-FR"/>
        </w:rPr>
        <w:t xml:space="preserve">Si des frais doivent être pris en charge par le </w:t>
      </w:r>
      <w:r w:rsidR="00884F9A">
        <w:rPr>
          <w:rFonts w:ascii="Garamond" w:hAnsi="Garamond"/>
          <w:lang w:val="fr-FR"/>
        </w:rPr>
        <w:t>pouvoir adjudicateur</w:t>
      </w:r>
      <w:r w:rsidR="00157497">
        <w:rPr>
          <w:rFonts w:ascii="Garamond" w:hAnsi="Garamond"/>
          <w:lang w:val="fr-FR"/>
        </w:rPr>
        <w:t xml:space="preserve"> (erreur de combustible,</w:t>
      </w:r>
      <w:r w:rsidR="00D8624E">
        <w:rPr>
          <w:rFonts w:ascii="Garamond" w:hAnsi="Garamond"/>
          <w:lang w:val="fr-FR"/>
        </w:rPr>
        <w:t xml:space="preserve"> </w:t>
      </w:r>
      <w:r w:rsidR="00157497">
        <w:rPr>
          <w:rFonts w:ascii="Garamond" w:hAnsi="Garamond"/>
          <w:lang w:val="fr-FR"/>
        </w:rPr>
        <w:t>p.ex.)</w:t>
      </w:r>
      <w:r w:rsidRPr="00B96ED4">
        <w:rPr>
          <w:rFonts w:ascii="Garamond" w:hAnsi="Garamond"/>
          <w:lang w:val="fr-FR"/>
        </w:rPr>
        <w:t xml:space="preserve">, ils le seront à livre ouvert. Le montant des dépenses avérées, </w:t>
      </w:r>
      <w:r w:rsidR="00157497">
        <w:rPr>
          <w:rFonts w:ascii="Garamond" w:hAnsi="Garamond"/>
          <w:lang w:val="fr-FR"/>
        </w:rPr>
        <w:t xml:space="preserve">dûment </w:t>
      </w:r>
      <w:r w:rsidRPr="00B96ED4">
        <w:rPr>
          <w:rFonts w:ascii="Garamond" w:hAnsi="Garamond"/>
          <w:lang w:val="fr-FR"/>
        </w:rPr>
        <w:t xml:space="preserve">étayées par des pièces justificatives, sera remboursé au </w:t>
      </w:r>
      <w:r w:rsidR="00884F9A">
        <w:rPr>
          <w:rFonts w:ascii="Garamond" w:hAnsi="Garamond"/>
          <w:lang w:val="fr-FR"/>
        </w:rPr>
        <w:t>contractant</w:t>
      </w:r>
      <w:r w:rsidRPr="00B96ED4">
        <w:rPr>
          <w:rFonts w:ascii="Garamond" w:hAnsi="Garamond"/>
          <w:lang w:val="fr-FR"/>
        </w:rPr>
        <w:t>, sans aucune charge supplémentaire.</w:t>
      </w:r>
    </w:p>
    <w:p w:rsidR="00A15470" w:rsidRPr="000A4915" w:rsidRDefault="00A15470" w:rsidP="00A15470">
      <w:pPr>
        <w:numPr>
          <w:ilvl w:val="1"/>
          <w:numId w:val="12"/>
        </w:numPr>
        <w:spacing w:after="240"/>
        <w:ind w:left="788" w:hanging="431"/>
        <w:rPr>
          <w:rFonts w:ascii="Garamond" w:hAnsi="Garamond"/>
          <w:lang w:val="fr-BE"/>
        </w:rPr>
      </w:pPr>
      <w:r w:rsidRPr="000A4915">
        <w:rPr>
          <w:rFonts w:ascii="Garamond" w:hAnsi="Garamond"/>
          <w:lang w:val="fr-BE"/>
        </w:rPr>
        <w:t>Pneus</w:t>
      </w:r>
    </w:p>
    <w:p w:rsidR="00A15470" w:rsidRPr="000A4915" w:rsidRDefault="00A15470" w:rsidP="00A15470">
      <w:pPr>
        <w:numPr>
          <w:ilvl w:val="2"/>
          <w:numId w:val="12"/>
        </w:numPr>
        <w:spacing w:after="120"/>
        <w:ind w:left="1440" w:hanging="720"/>
        <w:jc w:val="both"/>
        <w:rPr>
          <w:rFonts w:ascii="Garamond" w:hAnsi="Garamond"/>
          <w:lang w:val="fr-BE"/>
        </w:rPr>
      </w:pPr>
      <w:r w:rsidRPr="000A4915">
        <w:rPr>
          <w:rFonts w:ascii="Garamond" w:hAnsi="Garamond"/>
          <w:lang w:val="fr-FR"/>
        </w:rPr>
        <w:t xml:space="preserve">Le </w:t>
      </w:r>
      <w:r w:rsidR="00884F9A">
        <w:rPr>
          <w:rFonts w:ascii="Garamond" w:hAnsi="Garamond"/>
          <w:lang w:val="fr-FR"/>
        </w:rPr>
        <w:t>contractant</w:t>
      </w:r>
      <w:r w:rsidRPr="000A4915">
        <w:rPr>
          <w:rFonts w:ascii="Garamond" w:hAnsi="Garamond"/>
          <w:lang w:val="fr-FR"/>
        </w:rPr>
        <w:t xml:space="preserve"> assurera la fourniture,</w:t>
      </w:r>
      <w:r w:rsidR="0058765F">
        <w:rPr>
          <w:rFonts w:ascii="Garamond" w:hAnsi="Garamond"/>
          <w:lang w:val="fr-FR"/>
        </w:rPr>
        <w:t xml:space="preserve"> le stockage et la pose des </w:t>
      </w:r>
      <w:r w:rsidRPr="000A4915">
        <w:rPr>
          <w:rFonts w:ascii="Garamond" w:hAnsi="Garamond"/>
          <w:lang w:val="fr-FR"/>
        </w:rPr>
        <w:t>pneus d’hiver sur tous les véhicules faisant l’objet du Contrat pendant la période comprise entre le 01/10 et le 30/04 de chaque année.</w:t>
      </w:r>
    </w:p>
    <w:p w:rsidR="00A15470" w:rsidRPr="000A4915" w:rsidRDefault="00A15470" w:rsidP="00A15470">
      <w:pPr>
        <w:numPr>
          <w:ilvl w:val="2"/>
          <w:numId w:val="12"/>
        </w:numPr>
        <w:spacing w:after="120"/>
        <w:ind w:left="1440" w:hanging="720"/>
        <w:jc w:val="both"/>
        <w:rPr>
          <w:rFonts w:ascii="Garamond" w:hAnsi="Garamond"/>
          <w:lang w:val="fr-BE"/>
        </w:rPr>
      </w:pPr>
      <w:r w:rsidRPr="000A4915">
        <w:rPr>
          <w:rFonts w:ascii="Garamond" w:hAnsi="Garamond"/>
          <w:lang w:val="fr-FR"/>
        </w:rPr>
        <w:t>Il assurera en outre la remise des pneus d’été et leur stockage pour tous les véhicules faisant l’objet du Contrat pendant les autres mois de l’année.</w:t>
      </w:r>
    </w:p>
    <w:p w:rsidR="00A15470" w:rsidRPr="00744AA1" w:rsidRDefault="00A15470" w:rsidP="00744AA1">
      <w:pPr>
        <w:numPr>
          <w:ilvl w:val="2"/>
          <w:numId w:val="12"/>
        </w:numPr>
        <w:spacing w:after="120"/>
        <w:ind w:left="1440" w:hanging="720"/>
        <w:jc w:val="both"/>
        <w:rPr>
          <w:rFonts w:ascii="Garamond" w:hAnsi="Garamond"/>
          <w:lang w:val="fr-FR"/>
        </w:rPr>
      </w:pPr>
      <w:r w:rsidRPr="000A4915">
        <w:rPr>
          <w:rFonts w:ascii="Garamond" w:hAnsi="Garamond"/>
          <w:lang w:val="fr-FR"/>
        </w:rPr>
        <w:t xml:space="preserve">Le </w:t>
      </w:r>
      <w:r w:rsidR="00884F9A">
        <w:rPr>
          <w:rFonts w:ascii="Garamond" w:hAnsi="Garamond"/>
          <w:lang w:val="fr-FR"/>
        </w:rPr>
        <w:t>contractant</w:t>
      </w:r>
      <w:r w:rsidRPr="000A4915">
        <w:rPr>
          <w:rFonts w:ascii="Garamond" w:hAnsi="Garamond"/>
          <w:lang w:val="fr-FR"/>
        </w:rPr>
        <w:t xml:space="preserve"> s’engage à remplacer les pneus </w:t>
      </w:r>
      <w:r w:rsidR="00F50FF5">
        <w:rPr>
          <w:rFonts w:ascii="Garamond" w:hAnsi="Garamond"/>
          <w:lang w:val="fr-FR"/>
        </w:rPr>
        <w:t xml:space="preserve">été et hiver </w:t>
      </w:r>
      <w:r w:rsidRPr="000A4915">
        <w:rPr>
          <w:rFonts w:ascii="Garamond" w:hAnsi="Garamond"/>
          <w:lang w:val="fr-FR"/>
        </w:rPr>
        <w:t>usés dès que la sécurité l’exige, et en tout cas lorsque l’usure atteint le minimum légal</w:t>
      </w:r>
      <w:r w:rsidR="00F50FF5">
        <w:rPr>
          <w:rFonts w:ascii="Garamond" w:hAnsi="Garamond"/>
          <w:lang w:val="fr-FR"/>
        </w:rPr>
        <w:t xml:space="preserve"> et/ou les prescriptions du fabricant</w:t>
      </w:r>
      <w:r w:rsidRPr="000A4915">
        <w:rPr>
          <w:rFonts w:ascii="Garamond" w:hAnsi="Garamond"/>
          <w:lang w:val="fr-FR"/>
        </w:rPr>
        <w:t>.</w:t>
      </w:r>
    </w:p>
    <w:p w:rsidR="00744AA1" w:rsidRDefault="00CD4B79" w:rsidP="00A15470">
      <w:pPr>
        <w:numPr>
          <w:ilvl w:val="2"/>
          <w:numId w:val="12"/>
        </w:numPr>
        <w:spacing w:after="240"/>
        <w:ind w:left="1440" w:hanging="720"/>
        <w:jc w:val="both"/>
        <w:rPr>
          <w:rFonts w:ascii="Garamond" w:hAnsi="Garamond"/>
          <w:lang w:val="fr-BE"/>
        </w:rPr>
      </w:pPr>
      <w:r>
        <w:rPr>
          <w:rFonts w:ascii="Garamond" w:hAnsi="Garamond"/>
          <w:lang w:val="fr-BE"/>
        </w:rPr>
        <w:t>L’</w:t>
      </w:r>
      <w:r w:rsidR="00744AA1" w:rsidRPr="00744AA1">
        <w:rPr>
          <w:rFonts w:ascii="Garamond" w:hAnsi="Garamond"/>
          <w:lang w:val="fr-BE"/>
        </w:rPr>
        <w:t xml:space="preserve">équipement </w:t>
      </w:r>
      <w:r>
        <w:rPr>
          <w:rFonts w:ascii="Garamond" w:hAnsi="Garamond"/>
          <w:lang w:val="fr-BE"/>
        </w:rPr>
        <w:t xml:space="preserve">avec </w:t>
      </w:r>
      <w:r w:rsidR="00744AA1" w:rsidRPr="00744AA1">
        <w:rPr>
          <w:rFonts w:ascii="Garamond" w:hAnsi="Garamond"/>
          <w:lang w:val="fr-BE"/>
        </w:rPr>
        <w:t>de</w:t>
      </w:r>
      <w:r>
        <w:rPr>
          <w:rFonts w:ascii="Garamond" w:hAnsi="Garamond"/>
          <w:lang w:val="fr-BE"/>
        </w:rPr>
        <w:t>s</w:t>
      </w:r>
      <w:r w:rsidR="00744AA1" w:rsidRPr="00744AA1">
        <w:rPr>
          <w:rFonts w:ascii="Garamond" w:hAnsi="Garamond"/>
          <w:lang w:val="fr-BE"/>
        </w:rPr>
        <w:t xml:space="preserve"> pneus </w:t>
      </w:r>
      <w:r>
        <w:rPr>
          <w:rFonts w:ascii="Garamond" w:hAnsi="Garamond"/>
          <w:lang w:val="fr-BE"/>
        </w:rPr>
        <w:t>« </w:t>
      </w:r>
      <w:proofErr w:type="spellStart"/>
      <w:r w:rsidR="00744AA1" w:rsidRPr="00744AA1">
        <w:rPr>
          <w:rFonts w:ascii="Garamond" w:hAnsi="Garamond"/>
          <w:lang w:val="fr-BE"/>
        </w:rPr>
        <w:t>runflat</w:t>
      </w:r>
      <w:proofErr w:type="spellEnd"/>
      <w:r>
        <w:rPr>
          <w:rFonts w:ascii="Garamond" w:hAnsi="Garamond"/>
          <w:lang w:val="fr-BE"/>
        </w:rPr>
        <w:t> » est à éviter.</w:t>
      </w:r>
    </w:p>
    <w:p w:rsidR="00A15470" w:rsidRDefault="00A15470" w:rsidP="00A15470">
      <w:pPr>
        <w:numPr>
          <w:ilvl w:val="1"/>
          <w:numId w:val="12"/>
        </w:numPr>
        <w:spacing w:after="240"/>
        <w:ind w:left="788" w:hanging="431"/>
        <w:rPr>
          <w:rFonts w:ascii="Garamond" w:hAnsi="Garamond"/>
          <w:lang w:val="fr-BE"/>
        </w:rPr>
      </w:pPr>
      <w:r w:rsidRPr="000A4915">
        <w:rPr>
          <w:rFonts w:ascii="Garamond" w:hAnsi="Garamond"/>
          <w:lang w:val="fr-BE"/>
        </w:rPr>
        <w:t>Autres fournitures</w:t>
      </w:r>
    </w:p>
    <w:p w:rsidR="007A10C0" w:rsidRPr="000A4915" w:rsidRDefault="007A10C0" w:rsidP="007C47D5">
      <w:pPr>
        <w:spacing w:after="240"/>
        <w:ind w:left="902"/>
        <w:jc w:val="both"/>
        <w:rPr>
          <w:rFonts w:ascii="Garamond" w:hAnsi="Garamond"/>
          <w:lang w:val="fr-BE"/>
        </w:rPr>
      </w:pPr>
      <w:r>
        <w:rPr>
          <w:rFonts w:ascii="Garamond" w:hAnsi="Garamond"/>
          <w:lang w:val="fr-BE"/>
        </w:rPr>
        <w:t>La fourniture de carburant ou de cartes de carburant ou de péage ne fait pas partie du présent marché.</w:t>
      </w:r>
    </w:p>
    <w:p w:rsidR="00A15470" w:rsidRPr="000A4915" w:rsidRDefault="00A15470" w:rsidP="007C47D5">
      <w:pPr>
        <w:numPr>
          <w:ilvl w:val="2"/>
          <w:numId w:val="12"/>
        </w:numPr>
        <w:spacing w:after="120"/>
        <w:ind w:left="1440" w:hanging="720"/>
        <w:jc w:val="both"/>
        <w:rPr>
          <w:rFonts w:ascii="Garamond" w:hAnsi="Garamond"/>
          <w:lang w:val="fr-BE"/>
        </w:rPr>
      </w:pPr>
      <w:r w:rsidRPr="000A4915">
        <w:rPr>
          <w:rFonts w:ascii="Garamond" w:hAnsi="Garamond"/>
          <w:lang w:val="fr-FR"/>
        </w:rPr>
        <w:t xml:space="preserve">Les véhicules </w:t>
      </w:r>
      <w:r w:rsidR="007C47D5">
        <w:rPr>
          <w:rFonts w:ascii="Garamond" w:hAnsi="Garamond"/>
          <w:lang w:val="fr-FR"/>
        </w:rPr>
        <w:t xml:space="preserve">des lots 1a et 2a position – berlines de représentation - </w:t>
      </w:r>
      <w:r w:rsidRPr="000A4915">
        <w:rPr>
          <w:rFonts w:ascii="Garamond" w:hAnsi="Garamond"/>
          <w:lang w:val="fr-FR"/>
        </w:rPr>
        <w:t>doivent être livrés avec 4 jeux de clés/commandes à distance.</w:t>
      </w:r>
      <w:r w:rsidR="007C47D5">
        <w:rPr>
          <w:rFonts w:ascii="Garamond" w:hAnsi="Garamond"/>
          <w:lang w:val="fr-FR"/>
        </w:rPr>
        <w:t xml:space="preserve"> Les autres seront livrées avec 3 </w:t>
      </w:r>
      <w:r w:rsidR="007C47D5" w:rsidRPr="000A4915">
        <w:rPr>
          <w:rFonts w:ascii="Garamond" w:hAnsi="Garamond"/>
          <w:lang w:val="fr-FR"/>
        </w:rPr>
        <w:t>jeux de clés/commandes à distance</w:t>
      </w:r>
      <w:r w:rsidR="007C47D5">
        <w:rPr>
          <w:rFonts w:ascii="Garamond" w:hAnsi="Garamond"/>
          <w:lang w:val="fr-FR"/>
        </w:rPr>
        <w:t>.</w:t>
      </w:r>
    </w:p>
    <w:p w:rsidR="006A409E" w:rsidRDefault="006A409E">
      <w:pPr>
        <w:rPr>
          <w:rFonts w:ascii="Garamond" w:hAnsi="Garamond"/>
          <w:lang w:val="fr-FR"/>
        </w:rPr>
      </w:pPr>
      <w:r>
        <w:rPr>
          <w:rFonts w:ascii="Garamond" w:hAnsi="Garamond"/>
          <w:lang w:val="fr-FR"/>
        </w:rPr>
        <w:br w:type="page"/>
      </w:r>
    </w:p>
    <w:p w:rsidR="00A15470" w:rsidRPr="000A4915" w:rsidRDefault="009B55F2" w:rsidP="009B55F2">
      <w:pPr>
        <w:numPr>
          <w:ilvl w:val="2"/>
          <w:numId w:val="12"/>
        </w:numPr>
        <w:spacing w:after="120"/>
        <w:jc w:val="both"/>
        <w:rPr>
          <w:rFonts w:ascii="Garamond" w:hAnsi="Garamond"/>
          <w:lang w:val="fr-BE"/>
        </w:rPr>
      </w:pPr>
      <w:r>
        <w:rPr>
          <w:rFonts w:ascii="Garamond" w:hAnsi="Garamond"/>
          <w:lang w:val="fr-FR"/>
        </w:rPr>
        <w:lastRenderedPageBreak/>
        <w:tab/>
      </w:r>
      <w:r w:rsidR="00A15470" w:rsidRPr="000A4915">
        <w:rPr>
          <w:rFonts w:ascii="Garamond" w:hAnsi="Garamond"/>
          <w:lang w:val="fr-FR"/>
        </w:rPr>
        <w:t>Kit légal</w:t>
      </w:r>
    </w:p>
    <w:p w:rsidR="00A15470" w:rsidRPr="000A4915" w:rsidRDefault="00A15470" w:rsidP="00A15470">
      <w:pPr>
        <w:numPr>
          <w:ilvl w:val="0"/>
          <w:numId w:val="17"/>
        </w:numPr>
        <w:ind w:left="2279" w:hanging="357"/>
        <w:rPr>
          <w:rFonts w:ascii="Garamond" w:hAnsi="Garamond"/>
          <w:lang w:val="fr-FR"/>
        </w:rPr>
      </w:pPr>
      <w:r w:rsidRPr="000A4915">
        <w:rPr>
          <w:rFonts w:ascii="Garamond" w:hAnsi="Garamond"/>
          <w:lang w:val="fr-FR"/>
        </w:rPr>
        <w:t>jeux d’ampoules de rechange</w:t>
      </w:r>
      <w:r w:rsidR="00F50FF5">
        <w:rPr>
          <w:rFonts w:ascii="Garamond" w:hAnsi="Garamond"/>
          <w:lang w:val="fr-FR"/>
        </w:rPr>
        <w:t>, le cas échéant (ces jeux sont inutiles pour les véhicules équipés de phares au Xénon</w:t>
      </w:r>
      <w:r w:rsidR="00D8624E">
        <w:rPr>
          <w:rFonts w:ascii="Garamond" w:hAnsi="Garamond"/>
          <w:lang w:val="fr-FR"/>
        </w:rPr>
        <w:t xml:space="preserve"> ou LED</w:t>
      </w:r>
      <w:r w:rsidR="00F50FF5">
        <w:rPr>
          <w:rFonts w:ascii="Garamond" w:hAnsi="Garamond"/>
          <w:lang w:val="fr-FR"/>
        </w:rPr>
        <w:t>)</w:t>
      </w:r>
      <w:r w:rsidRPr="000A4915">
        <w:rPr>
          <w:rFonts w:ascii="Garamond" w:hAnsi="Garamond"/>
          <w:lang w:val="fr-FR"/>
        </w:rPr>
        <w:t> ;</w:t>
      </w:r>
    </w:p>
    <w:p w:rsidR="00A15470" w:rsidRPr="000A4915" w:rsidRDefault="00A15470" w:rsidP="00A15470">
      <w:pPr>
        <w:numPr>
          <w:ilvl w:val="0"/>
          <w:numId w:val="17"/>
        </w:numPr>
        <w:ind w:left="2279" w:hanging="357"/>
        <w:rPr>
          <w:rFonts w:ascii="Garamond" w:hAnsi="Garamond"/>
          <w:lang w:val="fr-FR"/>
        </w:rPr>
      </w:pPr>
      <w:r w:rsidRPr="000A4915">
        <w:rPr>
          <w:rFonts w:ascii="Garamond" w:hAnsi="Garamond"/>
          <w:lang w:val="fr-FR"/>
        </w:rPr>
        <w:t>triangle de signalisation ;</w:t>
      </w:r>
    </w:p>
    <w:p w:rsidR="000A4915" w:rsidRPr="000A4915" w:rsidRDefault="000A4915" w:rsidP="00A15470">
      <w:pPr>
        <w:numPr>
          <w:ilvl w:val="0"/>
          <w:numId w:val="17"/>
        </w:numPr>
        <w:ind w:left="2279" w:hanging="357"/>
        <w:rPr>
          <w:rFonts w:ascii="Garamond" w:hAnsi="Garamond"/>
          <w:lang w:val="fr-FR"/>
        </w:rPr>
      </w:pPr>
      <w:r w:rsidRPr="000A4915">
        <w:rPr>
          <w:rFonts w:ascii="Garamond" w:hAnsi="Garamond"/>
          <w:lang w:val="fr-FR"/>
        </w:rPr>
        <w:t>veste de sécurité ;</w:t>
      </w:r>
    </w:p>
    <w:p w:rsidR="00A15470" w:rsidRPr="000A4915" w:rsidRDefault="00A15470" w:rsidP="00A15470">
      <w:pPr>
        <w:numPr>
          <w:ilvl w:val="0"/>
          <w:numId w:val="17"/>
        </w:numPr>
        <w:ind w:left="2279" w:hanging="357"/>
        <w:rPr>
          <w:rFonts w:ascii="Garamond" w:hAnsi="Garamond"/>
          <w:lang w:val="fr-FR"/>
        </w:rPr>
      </w:pPr>
      <w:r w:rsidRPr="000A4915">
        <w:rPr>
          <w:rFonts w:ascii="Garamond" w:hAnsi="Garamond"/>
          <w:lang w:val="fr-FR"/>
        </w:rPr>
        <w:t>extincteur ;</w:t>
      </w:r>
    </w:p>
    <w:p w:rsidR="00A15470" w:rsidRPr="006971FF" w:rsidRDefault="00A15470" w:rsidP="006971FF">
      <w:pPr>
        <w:numPr>
          <w:ilvl w:val="0"/>
          <w:numId w:val="17"/>
        </w:numPr>
        <w:spacing w:after="120"/>
        <w:ind w:left="2279" w:hanging="357"/>
        <w:rPr>
          <w:rFonts w:ascii="Garamond" w:hAnsi="Garamond"/>
          <w:lang w:val="fr-FR"/>
        </w:rPr>
      </w:pPr>
      <w:r w:rsidRPr="006971FF">
        <w:rPr>
          <w:rFonts w:ascii="Garamond" w:hAnsi="Garamond"/>
          <w:lang w:val="fr-FR"/>
        </w:rPr>
        <w:t xml:space="preserve">boîte de </w:t>
      </w:r>
      <w:r w:rsidR="000A4915" w:rsidRPr="006971FF">
        <w:rPr>
          <w:rFonts w:ascii="Garamond" w:hAnsi="Garamond"/>
          <w:lang w:val="fr-FR"/>
        </w:rPr>
        <w:t xml:space="preserve">premiers </w:t>
      </w:r>
      <w:r w:rsidRPr="006971FF">
        <w:rPr>
          <w:rFonts w:ascii="Garamond" w:hAnsi="Garamond"/>
          <w:lang w:val="fr-FR"/>
        </w:rPr>
        <w:t>secours.</w:t>
      </w:r>
    </w:p>
    <w:p w:rsidR="00A15470" w:rsidRPr="006971FF" w:rsidRDefault="00A15470" w:rsidP="00A15470">
      <w:pPr>
        <w:numPr>
          <w:ilvl w:val="1"/>
          <w:numId w:val="12"/>
        </w:numPr>
        <w:spacing w:after="240"/>
        <w:ind w:left="788" w:hanging="431"/>
        <w:rPr>
          <w:rFonts w:ascii="Garamond" w:hAnsi="Garamond"/>
          <w:lang w:val="fr-BE"/>
        </w:rPr>
      </w:pPr>
      <w:r w:rsidRPr="006971FF">
        <w:rPr>
          <w:rFonts w:ascii="Garamond" w:hAnsi="Garamond"/>
          <w:lang w:val="fr-BE"/>
        </w:rPr>
        <w:t>Gestion du parc automobile</w:t>
      </w:r>
    </w:p>
    <w:p w:rsidR="00A15470" w:rsidRPr="006971FF" w:rsidRDefault="00A15470" w:rsidP="006971FF">
      <w:pPr>
        <w:numPr>
          <w:ilvl w:val="2"/>
          <w:numId w:val="12"/>
        </w:numPr>
        <w:spacing w:after="120"/>
        <w:ind w:left="1440" w:hanging="720"/>
        <w:jc w:val="both"/>
        <w:rPr>
          <w:rFonts w:ascii="Garamond" w:hAnsi="Garamond"/>
          <w:lang w:val="fr-BE"/>
        </w:rPr>
      </w:pPr>
      <w:r w:rsidRPr="006971FF">
        <w:rPr>
          <w:rFonts w:ascii="Garamond" w:hAnsi="Garamond"/>
          <w:lang w:val="fr-BE"/>
        </w:rPr>
        <w:t xml:space="preserve">Le </w:t>
      </w:r>
      <w:r w:rsidR="00884F9A">
        <w:rPr>
          <w:rFonts w:ascii="Garamond" w:hAnsi="Garamond"/>
          <w:lang w:val="fr-BE"/>
        </w:rPr>
        <w:t>contractant</w:t>
      </w:r>
      <w:r w:rsidRPr="006971FF">
        <w:rPr>
          <w:rFonts w:ascii="Garamond" w:hAnsi="Garamond"/>
          <w:lang w:val="fr-BE"/>
        </w:rPr>
        <w:t xml:space="preserve"> devra disposer des outils informatiques de gestion dédiés à la gestion des contrats de location des véhicules</w:t>
      </w:r>
      <w:r w:rsidR="00F44A9D">
        <w:rPr>
          <w:rFonts w:ascii="Garamond" w:hAnsi="Garamond"/>
          <w:lang w:val="fr-BE"/>
        </w:rPr>
        <w:t>, y compris les données de facturation</w:t>
      </w:r>
      <w:r w:rsidRPr="006971FF">
        <w:rPr>
          <w:rFonts w:ascii="Garamond" w:hAnsi="Garamond"/>
          <w:lang w:val="fr-BE"/>
        </w:rPr>
        <w:t xml:space="preserve">. Il devra pouvoir y donner accès au </w:t>
      </w:r>
      <w:r w:rsidR="00884F9A">
        <w:rPr>
          <w:rFonts w:ascii="Garamond" w:hAnsi="Garamond"/>
          <w:lang w:val="fr-BE"/>
        </w:rPr>
        <w:t>pouvoir adjudicateur</w:t>
      </w:r>
      <w:r w:rsidRPr="006971FF">
        <w:rPr>
          <w:rFonts w:ascii="Garamond" w:hAnsi="Garamond"/>
          <w:lang w:val="fr-BE"/>
        </w:rPr>
        <w:t>, à des fins de consultation</w:t>
      </w:r>
      <w:r w:rsidR="00BE60F7">
        <w:rPr>
          <w:rFonts w:ascii="Garamond" w:hAnsi="Garamond"/>
          <w:lang w:val="fr-BE"/>
        </w:rPr>
        <w:t>/gestion</w:t>
      </w:r>
      <w:r w:rsidRPr="006971FF">
        <w:rPr>
          <w:rFonts w:ascii="Garamond" w:hAnsi="Garamond"/>
          <w:lang w:val="fr-BE"/>
        </w:rPr>
        <w:t xml:space="preserve"> de sa flotte (via Internet</w:t>
      </w:r>
      <w:r w:rsidR="00F44A9D">
        <w:rPr>
          <w:rFonts w:ascii="Garamond" w:hAnsi="Garamond"/>
          <w:lang w:val="fr-BE"/>
        </w:rPr>
        <w:t>, en temps réel</w:t>
      </w:r>
      <w:r w:rsidRPr="006971FF">
        <w:rPr>
          <w:rFonts w:ascii="Garamond" w:hAnsi="Garamond"/>
          <w:lang w:val="fr-BE"/>
        </w:rPr>
        <w:t>).</w:t>
      </w:r>
    </w:p>
    <w:p w:rsidR="00A15470" w:rsidRPr="006971FF" w:rsidRDefault="00A15470" w:rsidP="00A15470">
      <w:pPr>
        <w:numPr>
          <w:ilvl w:val="2"/>
          <w:numId w:val="12"/>
        </w:numPr>
        <w:spacing w:after="120"/>
        <w:ind w:left="1440" w:hanging="720"/>
        <w:jc w:val="both"/>
        <w:rPr>
          <w:rFonts w:ascii="Garamond" w:hAnsi="Garamond"/>
          <w:lang w:val="fr-BE"/>
        </w:rPr>
      </w:pPr>
      <w:r w:rsidRPr="006971FF">
        <w:rPr>
          <w:rFonts w:ascii="Garamond" w:hAnsi="Garamond"/>
          <w:lang w:val="fr-BE"/>
        </w:rPr>
        <w:t xml:space="preserve">Le </w:t>
      </w:r>
      <w:r w:rsidR="00884F9A">
        <w:rPr>
          <w:rFonts w:ascii="Garamond" w:hAnsi="Garamond"/>
          <w:lang w:val="fr-BE"/>
        </w:rPr>
        <w:t>contractant</w:t>
      </w:r>
      <w:r w:rsidRPr="006971FF">
        <w:rPr>
          <w:rFonts w:ascii="Garamond" w:hAnsi="Garamond"/>
          <w:lang w:val="fr-FR"/>
        </w:rPr>
        <w:t xml:space="preserve"> devra fournir, à la demande du </w:t>
      </w:r>
      <w:r w:rsidR="00884F9A">
        <w:rPr>
          <w:rFonts w:ascii="Garamond" w:hAnsi="Garamond"/>
          <w:lang w:val="fr-FR"/>
        </w:rPr>
        <w:t>pouvoir adjudicateur</w:t>
      </w:r>
      <w:r w:rsidRPr="006971FF">
        <w:rPr>
          <w:rFonts w:ascii="Garamond" w:hAnsi="Garamond"/>
          <w:lang w:val="fr-FR"/>
        </w:rPr>
        <w:t>, des rapports réguliers concernant l’évolution des kilométrages des véhicules loués, les sinistres et les données relatives aux frais des voitures («</w:t>
      </w:r>
      <w:proofErr w:type="spellStart"/>
      <w:r w:rsidRPr="006971FF">
        <w:rPr>
          <w:rFonts w:ascii="Garamond" w:hAnsi="Garamond"/>
          <w:lang w:val="fr-FR"/>
        </w:rPr>
        <w:t>fleet</w:t>
      </w:r>
      <w:proofErr w:type="spellEnd"/>
      <w:r w:rsidRPr="006971FF">
        <w:rPr>
          <w:rFonts w:ascii="Garamond" w:hAnsi="Garamond"/>
          <w:lang w:val="fr-FR"/>
        </w:rPr>
        <w:t xml:space="preserve"> </w:t>
      </w:r>
      <w:proofErr w:type="spellStart"/>
      <w:r w:rsidRPr="006971FF">
        <w:rPr>
          <w:rFonts w:ascii="Garamond" w:hAnsi="Garamond"/>
          <w:lang w:val="fr-FR"/>
        </w:rPr>
        <w:t>overview</w:t>
      </w:r>
      <w:proofErr w:type="spellEnd"/>
      <w:r w:rsidRPr="006971FF">
        <w:rPr>
          <w:rFonts w:ascii="Garamond" w:hAnsi="Garamond"/>
          <w:lang w:val="fr-FR"/>
        </w:rPr>
        <w:t>»).</w:t>
      </w:r>
    </w:p>
    <w:p w:rsidR="00A15470" w:rsidRPr="00BE60F7" w:rsidRDefault="00A15470" w:rsidP="00A15470">
      <w:pPr>
        <w:numPr>
          <w:ilvl w:val="2"/>
          <w:numId w:val="12"/>
        </w:numPr>
        <w:spacing w:after="240"/>
        <w:ind w:left="1440" w:hanging="720"/>
        <w:jc w:val="both"/>
        <w:rPr>
          <w:rFonts w:ascii="Garamond" w:hAnsi="Garamond"/>
          <w:lang w:val="fr-BE"/>
        </w:rPr>
      </w:pPr>
      <w:r w:rsidRPr="006971FF">
        <w:rPr>
          <w:rFonts w:ascii="Garamond" w:hAnsi="Garamond"/>
          <w:lang w:val="fr-BE"/>
        </w:rPr>
        <w:t xml:space="preserve">Le </w:t>
      </w:r>
      <w:r w:rsidR="00884F9A">
        <w:rPr>
          <w:rFonts w:ascii="Garamond" w:hAnsi="Garamond"/>
          <w:lang w:val="fr-BE"/>
        </w:rPr>
        <w:t>contractant</w:t>
      </w:r>
      <w:r w:rsidRPr="006971FF">
        <w:rPr>
          <w:rFonts w:ascii="Garamond" w:hAnsi="Garamond"/>
          <w:lang w:val="fr-BE"/>
        </w:rPr>
        <w:t xml:space="preserve"> devra </w:t>
      </w:r>
      <w:r w:rsidRPr="006971FF">
        <w:rPr>
          <w:rFonts w:ascii="Garamond" w:hAnsi="Garamond"/>
          <w:lang w:val="fr-FR"/>
        </w:rPr>
        <w:t>disposer d’un système approprié en cas de sinistre (centre d’appel, personne de contact,…) afin de prendre les mesures qui s’imposent (voir notamment le paragraphe 3.</w:t>
      </w:r>
      <w:r w:rsidR="00E74310">
        <w:rPr>
          <w:rFonts w:ascii="Garamond" w:hAnsi="Garamond"/>
          <w:lang w:val="fr-FR"/>
        </w:rPr>
        <w:t>4</w:t>
      </w:r>
      <w:r w:rsidRPr="006971FF">
        <w:rPr>
          <w:rFonts w:ascii="Garamond" w:hAnsi="Garamond"/>
          <w:lang w:val="fr-FR"/>
        </w:rPr>
        <w:t xml:space="preserve"> ci-dessus). En tout état de cause, tout sera géré par le </w:t>
      </w:r>
      <w:r w:rsidR="00884F9A">
        <w:rPr>
          <w:rFonts w:ascii="Garamond" w:hAnsi="Garamond"/>
          <w:lang w:val="fr-FR"/>
        </w:rPr>
        <w:t>contractant</w:t>
      </w:r>
      <w:r w:rsidRPr="006971FF">
        <w:rPr>
          <w:rFonts w:ascii="Garamond" w:hAnsi="Garamond"/>
          <w:lang w:val="fr-FR"/>
        </w:rPr>
        <w:t xml:space="preserve"> dans ce cadre.</w:t>
      </w:r>
    </w:p>
    <w:p w:rsidR="00BE60F7" w:rsidRPr="00B96ED4" w:rsidRDefault="00BE60F7" w:rsidP="00A15470">
      <w:pPr>
        <w:numPr>
          <w:ilvl w:val="2"/>
          <w:numId w:val="12"/>
        </w:numPr>
        <w:spacing w:after="240"/>
        <w:ind w:left="1440" w:hanging="720"/>
        <w:jc w:val="both"/>
        <w:rPr>
          <w:rFonts w:ascii="Garamond" w:hAnsi="Garamond"/>
          <w:lang w:val="fr-BE"/>
        </w:rPr>
      </w:pPr>
      <w:r>
        <w:rPr>
          <w:rFonts w:ascii="Garamond" w:hAnsi="Garamond"/>
          <w:lang w:val="fr-FR"/>
        </w:rPr>
        <w:t>La possibilité d’installer des «</w:t>
      </w:r>
      <w:proofErr w:type="spellStart"/>
      <w:r>
        <w:rPr>
          <w:rFonts w:ascii="Garamond" w:hAnsi="Garamond"/>
          <w:lang w:val="fr-FR"/>
        </w:rPr>
        <w:t>trackers</w:t>
      </w:r>
      <w:proofErr w:type="spellEnd"/>
      <w:r>
        <w:rPr>
          <w:rFonts w:ascii="Garamond" w:hAnsi="Garamond"/>
          <w:lang w:val="fr-FR"/>
        </w:rPr>
        <w:t>» (traqueurs) permettant la gestion en temps réel de certains véhicules pourra être activée pour les institutions qui le souhaiteront, les éventuels frais supplémentaires de cette option devant être à la charge de ces institutions.</w:t>
      </w:r>
    </w:p>
    <w:p w:rsidR="00A15470" w:rsidRPr="000727E5" w:rsidRDefault="00A15470" w:rsidP="00A15470">
      <w:pPr>
        <w:numPr>
          <w:ilvl w:val="1"/>
          <w:numId w:val="12"/>
        </w:numPr>
        <w:spacing w:after="120"/>
        <w:ind w:left="788" w:hanging="431"/>
        <w:rPr>
          <w:rFonts w:ascii="Garamond" w:hAnsi="Garamond"/>
          <w:lang w:val="fr-BE"/>
        </w:rPr>
      </w:pPr>
      <w:r w:rsidRPr="000727E5">
        <w:rPr>
          <w:rFonts w:ascii="Garamond" w:hAnsi="Garamond"/>
          <w:lang w:val="fr-BE"/>
        </w:rPr>
        <w:t>Restitutions des véhicules</w:t>
      </w:r>
    </w:p>
    <w:p w:rsidR="00A15470" w:rsidRPr="000727E5" w:rsidRDefault="00A15470" w:rsidP="00A15470">
      <w:pPr>
        <w:spacing w:after="120"/>
        <w:ind w:left="902"/>
        <w:jc w:val="both"/>
        <w:rPr>
          <w:rFonts w:ascii="Garamond" w:hAnsi="Garamond"/>
          <w:lang w:val="fr-FR"/>
        </w:rPr>
      </w:pPr>
      <w:r w:rsidRPr="000727E5">
        <w:rPr>
          <w:rFonts w:ascii="Garamond" w:hAnsi="Garamond"/>
          <w:lang w:val="fr-FR"/>
        </w:rPr>
        <w:t>A la date d’expiration de chaque bon de commande</w:t>
      </w:r>
      <w:r w:rsidR="003961A3" w:rsidRPr="000727E5">
        <w:rPr>
          <w:rFonts w:ascii="Garamond" w:hAnsi="Garamond"/>
          <w:lang w:val="fr-FR"/>
        </w:rPr>
        <w:t xml:space="preserve"> (ou contrat spécifique)</w:t>
      </w:r>
      <w:r w:rsidRPr="000727E5">
        <w:rPr>
          <w:rFonts w:ascii="Garamond" w:hAnsi="Garamond"/>
          <w:lang w:val="fr-FR"/>
        </w:rPr>
        <w:t xml:space="preserve">, le </w:t>
      </w:r>
      <w:r w:rsidR="00884F9A">
        <w:rPr>
          <w:rFonts w:ascii="Garamond" w:hAnsi="Garamond"/>
          <w:lang w:val="fr-FR"/>
        </w:rPr>
        <w:t>pouvoir adjudicateur</w:t>
      </w:r>
      <w:r w:rsidRPr="000727E5">
        <w:rPr>
          <w:rFonts w:ascii="Garamond" w:hAnsi="Garamond"/>
          <w:lang w:val="fr-FR"/>
        </w:rPr>
        <w:t xml:space="preserve"> s’engage à restituer le véhicule </w:t>
      </w:r>
      <w:r w:rsidRPr="000727E5">
        <w:rPr>
          <w:rFonts w:ascii="Garamond" w:hAnsi="Garamond"/>
          <w:u w:val="single"/>
          <w:lang w:val="fr-FR"/>
        </w:rPr>
        <w:t xml:space="preserve">à </w:t>
      </w:r>
      <w:r w:rsidR="003961A3" w:rsidRPr="000727E5">
        <w:rPr>
          <w:rFonts w:ascii="Garamond" w:hAnsi="Garamond"/>
          <w:u w:val="single"/>
          <w:lang w:val="fr-FR"/>
        </w:rPr>
        <w:t xml:space="preserve">Luxembourg ou à </w:t>
      </w:r>
      <w:r w:rsidRPr="000727E5">
        <w:rPr>
          <w:rFonts w:ascii="Garamond" w:hAnsi="Garamond"/>
          <w:u w:val="single"/>
          <w:lang w:val="fr-FR"/>
        </w:rPr>
        <w:t>Bruxelles</w:t>
      </w:r>
      <w:r w:rsidR="003961A3" w:rsidRPr="000727E5">
        <w:rPr>
          <w:rFonts w:ascii="Garamond" w:hAnsi="Garamond"/>
          <w:u w:val="single"/>
          <w:lang w:val="fr-FR"/>
        </w:rPr>
        <w:t xml:space="preserve"> (selon le lot)</w:t>
      </w:r>
      <w:r w:rsidRPr="000727E5">
        <w:rPr>
          <w:rFonts w:ascii="Garamond" w:hAnsi="Garamond"/>
          <w:lang w:val="fr-FR"/>
        </w:rPr>
        <w:t xml:space="preserve">, </w:t>
      </w:r>
      <w:bookmarkStart w:id="4" w:name="OLE_LINK7"/>
      <w:r w:rsidRPr="000727E5">
        <w:rPr>
          <w:rFonts w:ascii="Garamond" w:hAnsi="Garamond"/>
          <w:lang w:val="fr-FR"/>
        </w:rPr>
        <w:t xml:space="preserve">dans les locaux du </w:t>
      </w:r>
      <w:r w:rsidR="00884F9A">
        <w:rPr>
          <w:rFonts w:ascii="Garamond" w:hAnsi="Garamond"/>
          <w:lang w:val="fr-FR"/>
        </w:rPr>
        <w:t>contractant</w:t>
      </w:r>
      <w:r w:rsidRPr="000727E5">
        <w:rPr>
          <w:rFonts w:ascii="Garamond" w:hAnsi="Garamond"/>
          <w:lang w:val="fr-FR"/>
        </w:rPr>
        <w:t xml:space="preserve"> ou de son représentant</w:t>
      </w:r>
      <w:bookmarkEnd w:id="4"/>
      <w:r w:rsidRPr="000727E5">
        <w:rPr>
          <w:rFonts w:ascii="Garamond" w:hAnsi="Garamond"/>
          <w:lang w:val="fr-FR"/>
        </w:rPr>
        <w:t>.</w:t>
      </w:r>
      <w:r w:rsidR="005F6B3C">
        <w:rPr>
          <w:rFonts w:ascii="Garamond" w:hAnsi="Garamond"/>
          <w:lang w:val="fr-FR"/>
        </w:rPr>
        <w:t xml:space="preserve"> </w:t>
      </w:r>
    </w:p>
    <w:p w:rsidR="00A15470" w:rsidRDefault="00A15470" w:rsidP="00A15470">
      <w:pPr>
        <w:spacing w:after="120"/>
        <w:ind w:left="902"/>
        <w:jc w:val="both"/>
        <w:rPr>
          <w:rFonts w:ascii="Garamond" w:hAnsi="Garamond"/>
          <w:lang w:val="fr-FR"/>
        </w:rPr>
      </w:pPr>
      <w:r w:rsidRPr="000727E5">
        <w:rPr>
          <w:rFonts w:ascii="Garamond" w:hAnsi="Garamond"/>
          <w:lang w:val="fr-FR"/>
        </w:rPr>
        <w:t xml:space="preserve">Faute de satisfaire à cette obligation et après mise en demeure de s’exécuter, le </w:t>
      </w:r>
      <w:r w:rsidR="00884F9A">
        <w:rPr>
          <w:rFonts w:ascii="Garamond" w:hAnsi="Garamond"/>
          <w:lang w:val="fr-FR"/>
        </w:rPr>
        <w:t>contractant</w:t>
      </w:r>
      <w:r w:rsidRPr="000727E5">
        <w:rPr>
          <w:rFonts w:ascii="Garamond" w:hAnsi="Garamond"/>
          <w:lang w:val="fr-FR"/>
        </w:rPr>
        <w:t xml:space="preserve"> facturera de plein droit le loyer égal au précédent, au prorata des jours de retard, jusqu’à la restitution du véhicule. Le véhicule sera rendu avec tous les documents de bord et tous les accessoires </w:t>
      </w:r>
      <w:r w:rsidR="00D8624E">
        <w:rPr>
          <w:rFonts w:ascii="Garamond" w:hAnsi="Garamond"/>
          <w:lang w:val="fr-FR"/>
        </w:rPr>
        <w:t xml:space="preserve">présents au moment </w:t>
      </w:r>
      <w:r w:rsidRPr="000727E5">
        <w:rPr>
          <w:rFonts w:ascii="Garamond" w:hAnsi="Garamond"/>
          <w:lang w:val="fr-FR"/>
        </w:rPr>
        <w:t>de la livraison</w:t>
      </w:r>
      <w:r w:rsidR="00D8624E">
        <w:rPr>
          <w:rFonts w:ascii="Garamond" w:hAnsi="Garamond"/>
          <w:lang w:val="fr-FR"/>
        </w:rPr>
        <w:t xml:space="preserve"> (</w:t>
      </w:r>
      <w:proofErr w:type="spellStart"/>
      <w:r w:rsidR="00D8624E">
        <w:rPr>
          <w:rFonts w:ascii="Garamond" w:hAnsi="Garamond"/>
          <w:lang w:val="fr-FR"/>
        </w:rPr>
        <w:t>cf</w:t>
      </w:r>
      <w:proofErr w:type="spellEnd"/>
      <w:r w:rsidR="00D8624E">
        <w:rPr>
          <w:rFonts w:ascii="Garamond" w:hAnsi="Garamond"/>
          <w:lang w:val="fr-FR"/>
        </w:rPr>
        <w:t> article I.13.5</w:t>
      </w:r>
      <w:r w:rsidR="00E32FF8">
        <w:rPr>
          <w:rFonts w:ascii="Garamond" w:hAnsi="Garamond"/>
          <w:lang w:val="fr-FR"/>
        </w:rPr>
        <w:t xml:space="preserve"> §2</w:t>
      </w:r>
      <w:r w:rsidR="00D8624E">
        <w:rPr>
          <w:rFonts w:ascii="Garamond" w:hAnsi="Garamond"/>
          <w:lang w:val="fr-FR"/>
        </w:rPr>
        <w:t xml:space="preserve"> du projet de contrat-cadre (PARTIE III))</w:t>
      </w:r>
      <w:r w:rsidRPr="000727E5">
        <w:rPr>
          <w:rFonts w:ascii="Garamond" w:hAnsi="Garamond"/>
          <w:lang w:val="fr-FR"/>
        </w:rPr>
        <w:t>.</w:t>
      </w:r>
    </w:p>
    <w:p w:rsidR="00D456BC" w:rsidRPr="00D456BC" w:rsidRDefault="00D456BC" w:rsidP="00D456BC">
      <w:pPr>
        <w:spacing w:after="120"/>
        <w:ind w:left="902"/>
        <w:jc w:val="both"/>
        <w:rPr>
          <w:rFonts w:ascii="Garamond" w:hAnsi="Garamond"/>
          <w:lang w:val="fr-FR"/>
        </w:rPr>
      </w:pPr>
      <w:r w:rsidRPr="00D456BC">
        <w:rPr>
          <w:rFonts w:ascii="Garamond" w:hAnsi="Garamond"/>
          <w:lang w:val="fr-FR"/>
        </w:rPr>
        <w:t>Si une prolongation du contrat de location est rendue nécessaire par l’attente de la livraison d’une nouvelle voiture dont la commande est en cours et sauf disposition contraire entre les parties, le contrat de la voiture à remplacer est prolongé d’office, quitte à l’adapter si le dépassement est supérieur à 3 mois.</w:t>
      </w:r>
    </w:p>
    <w:p w:rsidR="00A15470" w:rsidRDefault="00A15470" w:rsidP="00A15470">
      <w:pPr>
        <w:spacing w:after="120"/>
        <w:ind w:left="902"/>
        <w:jc w:val="both"/>
        <w:rPr>
          <w:rFonts w:ascii="Garamond" w:hAnsi="Garamond"/>
          <w:lang w:val="fr-FR"/>
        </w:rPr>
      </w:pPr>
      <w:r w:rsidRPr="004263D7">
        <w:rPr>
          <w:rFonts w:ascii="Garamond" w:hAnsi="Garamond"/>
          <w:lang w:val="fr-FR"/>
        </w:rPr>
        <w:t xml:space="preserve">Si à la date d’expiration du contrat de location correspondant, le véhicule n’a pas atteint le kilométrage contractuellement prévu, le </w:t>
      </w:r>
      <w:r w:rsidR="00884F9A">
        <w:rPr>
          <w:rFonts w:ascii="Garamond" w:hAnsi="Garamond"/>
          <w:lang w:val="fr-FR"/>
        </w:rPr>
        <w:t>pouvoir adjudicateur</w:t>
      </w:r>
      <w:r w:rsidRPr="004263D7">
        <w:rPr>
          <w:rFonts w:ascii="Garamond" w:hAnsi="Garamond"/>
          <w:lang w:val="fr-FR"/>
        </w:rPr>
        <w:t xml:space="preserve"> se réserve le droit de prolonger le contrat au prix mensuel établi dans le bon de commande, au prorata du kilométrage restant à parcourir</w:t>
      </w:r>
      <w:r w:rsidR="004263D7">
        <w:rPr>
          <w:rFonts w:ascii="Garamond" w:hAnsi="Garamond"/>
          <w:lang w:val="fr-FR"/>
        </w:rPr>
        <w:t>,</w:t>
      </w:r>
      <w:r w:rsidRPr="004263D7">
        <w:rPr>
          <w:rFonts w:ascii="Garamond" w:hAnsi="Garamond"/>
          <w:lang w:val="fr-FR"/>
        </w:rPr>
        <w:t xml:space="preserve"> après accord du </w:t>
      </w:r>
      <w:r w:rsidR="00884F9A">
        <w:rPr>
          <w:rFonts w:ascii="Garamond" w:hAnsi="Garamond"/>
          <w:lang w:val="fr-FR"/>
        </w:rPr>
        <w:t>contractant</w:t>
      </w:r>
      <w:r w:rsidRPr="000565DE">
        <w:rPr>
          <w:rFonts w:ascii="Garamond" w:hAnsi="Garamond"/>
          <w:lang w:val="fr-FR"/>
        </w:rPr>
        <w:t>.</w:t>
      </w:r>
    </w:p>
    <w:p w:rsidR="000B460C" w:rsidRPr="000565DE" w:rsidRDefault="000B460C" w:rsidP="00A15470">
      <w:pPr>
        <w:spacing w:after="120"/>
        <w:ind w:left="902"/>
        <w:jc w:val="both"/>
        <w:rPr>
          <w:rFonts w:ascii="Garamond" w:hAnsi="Garamond"/>
          <w:lang w:val="fr-FR"/>
        </w:rPr>
      </w:pPr>
      <w:bookmarkStart w:id="5" w:name="OLE_LINK5"/>
      <w:r>
        <w:rPr>
          <w:rFonts w:ascii="Garamond" w:hAnsi="Garamond"/>
          <w:lang w:val="fr-FR"/>
        </w:rPr>
        <w:t>En ce qui concerne le remplacement anticipé du véhicule</w:t>
      </w:r>
      <w:r w:rsidR="0019201A">
        <w:rPr>
          <w:rFonts w:ascii="Garamond" w:hAnsi="Garamond"/>
          <w:lang w:val="fr-FR"/>
        </w:rPr>
        <w:t>, le dépassement kilométrique trop important</w:t>
      </w:r>
      <w:r>
        <w:rPr>
          <w:rFonts w:ascii="Garamond" w:hAnsi="Garamond"/>
          <w:lang w:val="fr-FR"/>
        </w:rPr>
        <w:t xml:space="preserve"> ou l'adaptation des termes initiaux de la commande, voir l'article I.</w:t>
      </w:r>
      <w:r w:rsidR="00E32FF8">
        <w:rPr>
          <w:rFonts w:ascii="Garamond" w:hAnsi="Garamond"/>
          <w:lang w:val="fr-FR"/>
        </w:rPr>
        <w:t>5</w:t>
      </w:r>
      <w:r>
        <w:rPr>
          <w:rFonts w:ascii="Garamond" w:hAnsi="Garamond"/>
          <w:lang w:val="fr-FR"/>
        </w:rPr>
        <w:t>.</w:t>
      </w:r>
      <w:r w:rsidR="00E32FF8">
        <w:rPr>
          <w:rFonts w:ascii="Garamond" w:hAnsi="Garamond"/>
          <w:lang w:val="fr-FR"/>
        </w:rPr>
        <w:t>2.3</w:t>
      </w:r>
      <w:r>
        <w:rPr>
          <w:rFonts w:ascii="Garamond" w:hAnsi="Garamond"/>
          <w:lang w:val="fr-FR"/>
        </w:rPr>
        <w:t xml:space="preserve"> du projet de contrat-cadre (P</w:t>
      </w:r>
      <w:r w:rsidR="00D87618">
        <w:rPr>
          <w:rFonts w:ascii="Garamond" w:hAnsi="Garamond"/>
          <w:lang w:val="fr-FR"/>
        </w:rPr>
        <w:t>ARTIE</w:t>
      </w:r>
      <w:r>
        <w:rPr>
          <w:rFonts w:ascii="Garamond" w:hAnsi="Garamond"/>
          <w:lang w:val="fr-FR"/>
        </w:rPr>
        <w:t xml:space="preserve"> III).</w:t>
      </w:r>
    </w:p>
    <w:bookmarkEnd w:id="5"/>
    <w:p w:rsidR="00A15470" w:rsidRPr="000727E5" w:rsidRDefault="00A15470" w:rsidP="00A15470">
      <w:pPr>
        <w:spacing w:after="240"/>
        <w:ind w:left="902"/>
        <w:jc w:val="both"/>
        <w:rPr>
          <w:rFonts w:ascii="Garamond" w:hAnsi="Garamond"/>
          <w:lang w:val="fr-FR"/>
        </w:rPr>
      </w:pPr>
      <w:r w:rsidRPr="000727E5">
        <w:rPr>
          <w:rFonts w:ascii="Garamond" w:hAnsi="Garamond"/>
          <w:lang w:val="fr-FR"/>
        </w:rPr>
        <w:t xml:space="preserve">Une expertise contradictoire entre le </w:t>
      </w:r>
      <w:r w:rsidR="00884F9A">
        <w:rPr>
          <w:rFonts w:ascii="Garamond" w:hAnsi="Garamond"/>
          <w:lang w:val="fr-FR"/>
        </w:rPr>
        <w:t>contractant</w:t>
      </w:r>
      <w:r w:rsidRPr="000727E5">
        <w:rPr>
          <w:rFonts w:ascii="Garamond" w:hAnsi="Garamond"/>
          <w:lang w:val="fr-FR"/>
        </w:rPr>
        <w:t xml:space="preserve"> et le </w:t>
      </w:r>
      <w:r w:rsidR="00884F9A">
        <w:rPr>
          <w:rFonts w:ascii="Garamond" w:hAnsi="Garamond"/>
          <w:lang w:val="fr-FR"/>
        </w:rPr>
        <w:t>pouvoir adjudicateur</w:t>
      </w:r>
      <w:r w:rsidRPr="000727E5">
        <w:rPr>
          <w:rFonts w:ascii="Garamond" w:hAnsi="Garamond"/>
          <w:lang w:val="fr-FR"/>
        </w:rPr>
        <w:t xml:space="preserve"> sera établie et signée par les deux parties au moment de la restitution, en tenant compte de l’usure normale découlant de l’utilisation du véhicule. En cas d’impossibilité ou de refus de signature du </w:t>
      </w:r>
      <w:r w:rsidR="00884F9A">
        <w:rPr>
          <w:rFonts w:ascii="Garamond" w:hAnsi="Garamond"/>
          <w:lang w:val="fr-FR"/>
        </w:rPr>
        <w:t>pouvoir adjudicateur</w:t>
      </w:r>
      <w:r w:rsidRPr="000727E5">
        <w:rPr>
          <w:rFonts w:ascii="Garamond" w:hAnsi="Garamond"/>
          <w:lang w:val="fr-FR"/>
        </w:rPr>
        <w:t xml:space="preserve">, un expert automobile indépendant </w:t>
      </w:r>
      <w:r w:rsidRPr="000727E5">
        <w:rPr>
          <w:rFonts w:ascii="Garamond" w:hAnsi="Garamond"/>
          <w:lang w:val="fr-FR"/>
        </w:rPr>
        <w:lastRenderedPageBreak/>
        <w:t xml:space="preserve">sera désigné par le </w:t>
      </w:r>
      <w:r w:rsidR="00884F9A">
        <w:rPr>
          <w:rFonts w:ascii="Garamond" w:hAnsi="Garamond"/>
          <w:lang w:val="fr-FR"/>
        </w:rPr>
        <w:t>contractant</w:t>
      </w:r>
      <w:r w:rsidRPr="000727E5">
        <w:rPr>
          <w:rFonts w:ascii="Garamond" w:hAnsi="Garamond"/>
          <w:lang w:val="fr-FR"/>
        </w:rPr>
        <w:t xml:space="preserve"> et le </w:t>
      </w:r>
      <w:r w:rsidR="00884F9A">
        <w:rPr>
          <w:rFonts w:ascii="Garamond" w:hAnsi="Garamond"/>
          <w:lang w:val="fr-FR"/>
        </w:rPr>
        <w:t>pouvoir adjudicateur</w:t>
      </w:r>
      <w:r w:rsidRPr="000727E5">
        <w:rPr>
          <w:rFonts w:ascii="Garamond" w:hAnsi="Garamond"/>
          <w:lang w:val="fr-FR"/>
        </w:rPr>
        <w:t>, d’un commun accord, dans le but d’établir l’état du véhicule</w:t>
      </w:r>
      <w:r w:rsidR="00E32FF8">
        <w:rPr>
          <w:rFonts w:ascii="Garamond" w:hAnsi="Garamond"/>
          <w:lang w:val="fr-FR"/>
        </w:rPr>
        <w:t xml:space="preserve"> (</w:t>
      </w:r>
      <w:proofErr w:type="spellStart"/>
      <w:r w:rsidR="00E32FF8">
        <w:rPr>
          <w:rFonts w:ascii="Garamond" w:hAnsi="Garamond"/>
          <w:lang w:val="fr-FR"/>
        </w:rPr>
        <w:t>cf</w:t>
      </w:r>
      <w:proofErr w:type="spellEnd"/>
      <w:r w:rsidR="00E32FF8">
        <w:rPr>
          <w:rFonts w:ascii="Garamond" w:hAnsi="Garamond"/>
          <w:lang w:val="fr-FR"/>
        </w:rPr>
        <w:t> article I.13.5 §3 du projet de contrat-cadre (PARTIE III))</w:t>
      </w:r>
      <w:r w:rsidRPr="000727E5">
        <w:rPr>
          <w:rFonts w:ascii="Garamond" w:hAnsi="Garamond"/>
          <w:lang w:val="fr-FR"/>
        </w:rPr>
        <w:t>.</w:t>
      </w:r>
      <w:r w:rsidR="00AB27E5">
        <w:rPr>
          <w:rFonts w:ascii="Garamond" w:hAnsi="Garamond"/>
          <w:lang w:val="fr-FR"/>
        </w:rPr>
        <w:t xml:space="preserve"> </w:t>
      </w:r>
      <w:r w:rsidR="00AB27E5" w:rsidRPr="00AB27E5">
        <w:rPr>
          <w:rFonts w:ascii="Garamond" w:hAnsi="Garamond"/>
          <w:lang w:val="fr-BE"/>
        </w:rPr>
        <w:t>La remise en état normal sera à charge de la compagnie d'assurance, conformément aux clauses de la police d'assurance.</w:t>
      </w:r>
    </w:p>
    <w:p w:rsidR="00A15470" w:rsidRPr="00E74310" w:rsidRDefault="00A15470" w:rsidP="00A15470">
      <w:pPr>
        <w:numPr>
          <w:ilvl w:val="0"/>
          <w:numId w:val="12"/>
        </w:numPr>
        <w:spacing w:after="240"/>
        <w:ind w:left="357" w:hanging="357"/>
        <w:rPr>
          <w:rFonts w:ascii="Garamond" w:hAnsi="Garamond"/>
          <w:b/>
          <w:lang w:val="fr-BE"/>
        </w:rPr>
      </w:pPr>
      <w:r w:rsidRPr="00E74310">
        <w:rPr>
          <w:rFonts w:ascii="Garamond" w:hAnsi="Garamond"/>
          <w:b/>
          <w:lang w:val="fr-BE"/>
        </w:rPr>
        <w:t>Tarification</w:t>
      </w:r>
    </w:p>
    <w:p w:rsidR="00A15470" w:rsidRPr="00E74310" w:rsidRDefault="00A15470" w:rsidP="00E32FF8">
      <w:pPr>
        <w:spacing w:after="240"/>
        <w:ind w:left="357"/>
        <w:jc w:val="both"/>
        <w:rPr>
          <w:rFonts w:ascii="Garamond" w:hAnsi="Garamond"/>
          <w:lang w:val="fr-FR"/>
        </w:rPr>
      </w:pPr>
      <w:r w:rsidRPr="00E74310">
        <w:rPr>
          <w:rFonts w:ascii="Garamond" w:hAnsi="Garamond"/>
          <w:lang w:val="fr-FR"/>
        </w:rPr>
        <w:t>Le loyer mensuel des différents véhicules comprendra l’ensemble des coûts relatifs au véhicule. Il sera fixe et immuable durant toute la durée de location des véhicules.</w:t>
      </w:r>
      <w:r w:rsidR="00E32FF8">
        <w:rPr>
          <w:rFonts w:ascii="Garamond" w:hAnsi="Garamond"/>
          <w:lang w:val="fr-FR"/>
        </w:rPr>
        <w:t xml:space="preserve"> La tarification, notamment pour les nouveaux modèles est définie à l’article I.5.2.4 du projet de contrat-cadre (PARTIE III).</w:t>
      </w:r>
    </w:p>
    <w:p w:rsidR="00A15470" w:rsidRPr="00E32FF8" w:rsidRDefault="00A15470" w:rsidP="00A15470">
      <w:pPr>
        <w:numPr>
          <w:ilvl w:val="0"/>
          <w:numId w:val="12"/>
        </w:numPr>
        <w:spacing w:after="240"/>
        <w:ind w:left="357" w:hanging="357"/>
        <w:rPr>
          <w:rFonts w:ascii="Garamond" w:hAnsi="Garamond"/>
          <w:b/>
          <w:lang w:val="fr-BE"/>
        </w:rPr>
      </w:pPr>
      <w:r w:rsidRPr="00756478">
        <w:rPr>
          <w:rFonts w:ascii="Garamond" w:hAnsi="Garamond"/>
          <w:b/>
          <w:lang w:val="fr-BE"/>
        </w:rPr>
        <w:t>Aspects environnementaux</w:t>
      </w:r>
    </w:p>
    <w:p w:rsidR="00E32FF8" w:rsidRDefault="00E32FF8" w:rsidP="00660331">
      <w:pPr>
        <w:numPr>
          <w:ilvl w:val="1"/>
          <w:numId w:val="12"/>
        </w:numPr>
        <w:spacing w:after="120"/>
        <w:jc w:val="both"/>
        <w:rPr>
          <w:rFonts w:ascii="Garamond" w:hAnsi="Garamond"/>
          <w:lang w:val="fr-BE"/>
        </w:rPr>
      </w:pPr>
      <w:r>
        <w:rPr>
          <w:rFonts w:ascii="Garamond" w:hAnsi="Garamond"/>
          <w:lang w:val="fr-BE"/>
        </w:rPr>
        <w:t xml:space="preserve">Le contractant collaborera avec le pouvoir adjudicateur dans la mise en œuvre ou le suivi des systèmes de gestion environnementale mis en place conformément à l’article </w:t>
      </w:r>
      <w:r>
        <w:rPr>
          <w:rFonts w:ascii="Garamond" w:hAnsi="Garamond"/>
          <w:lang w:val="fr-FR"/>
        </w:rPr>
        <w:t>I.13.10 du projet de contrat-cadre (PARTIE III).</w:t>
      </w:r>
    </w:p>
    <w:p w:rsidR="00A15470" w:rsidRDefault="00A15470" w:rsidP="00660331">
      <w:pPr>
        <w:numPr>
          <w:ilvl w:val="1"/>
          <w:numId w:val="12"/>
        </w:numPr>
        <w:spacing w:after="120"/>
        <w:jc w:val="both"/>
        <w:rPr>
          <w:rFonts w:ascii="Garamond" w:hAnsi="Garamond"/>
          <w:lang w:val="fr-BE"/>
        </w:rPr>
      </w:pPr>
      <w:r w:rsidRPr="00756478">
        <w:rPr>
          <w:rFonts w:ascii="Garamond" w:hAnsi="Garamond"/>
          <w:lang w:val="fr-BE"/>
        </w:rPr>
        <w:t xml:space="preserve">Le </w:t>
      </w:r>
      <w:r w:rsidR="00884F9A">
        <w:rPr>
          <w:rFonts w:ascii="Garamond" w:hAnsi="Garamond"/>
          <w:lang w:val="fr-BE"/>
        </w:rPr>
        <w:t>contractant</w:t>
      </w:r>
      <w:r w:rsidRPr="00756478">
        <w:rPr>
          <w:rFonts w:ascii="Garamond" w:hAnsi="Garamond"/>
          <w:lang w:val="fr-BE"/>
        </w:rPr>
        <w:t xml:space="preserve"> remettra pour l’ensemble des modèles présentés les informations environnementales pertinentes à savoir, au minimum : les émissions de CO2 (valeur combinée) en grammes par km, la catégorie environnementale (ex. EURO </w:t>
      </w:r>
      <w:r w:rsidR="00E32FF8">
        <w:rPr>
          <w:rFonts w:ascii="Garamond" w:hAnsi="Garamond"/>
          <w:lang w:val="fr-BE"/>
        </w:rPr>
        <w:t>6</w:t>
      </w:r>
      <w:r w:rsidRPr="00756478">
        <w:rPr>
          <w:rFonts w:ascii="Garamond" w:hAnsi="Garamond"/>
          <w:lang w:val="fr-BE"/>
        </w:rPr>
        <w:t xml:space="preserve">) et la consommation de carburant, normalisée en cycle mixte, mesurée suivant le cycle d’essai officiel (ex. : X litres/100 km). </w:t>
      </w:r>
      <w:r w:rsidR="00660331">
        <w:rPr>
          <w:rFonts w:ascii="Garamond" w:hAnsi="Garamond"/>
          <w:lang w:val="fr-BE"/>
        </w:rPr>
        <w:t xml:space="preserve">Les informations prévues au règlement n° 1222/2009 du Parlement européen et du Conseil du 25 novembre 2009 </w:t>
      </w:r>
      <w:r w:rsidR="00660331" w:rsidRPr="00660331">
        <w:rPr>
          <w:rFonts w:ascii="Garamond" w:hAnsi="Garamond"/>
          <w:lang w:val="fr-BE"/>
        </w:rPr>
        <w:t>sur l’étiquetage des pneumatiques en relation avec l’efficacité en carburant et d’autres paramètres essentiels</w:t>
      </w:r>
      <w:r w:rsidR="00660331">
        <w:rPr>
          <w:rFonts w:ascii="Garamond" w:hAnsi="Garamond"/>
          <w:lang w:val="fr-BE"/>
        </w:rPr>
        <w:t>, seront communiquées</w:t>
      </w:r>
      <w:r w:rsidR="00DA26F8">
        <w:rPr>
          <w:rFonts w:ascii="Garamond" w:hAnsi="Garamond"/>
          <w:lang w:val="fr-BE"/>
        </w:rPr>
        <w:t xml:space="preserve"> sur demande</w:t>
      </w:r>
      <w:r w:rsidR="00660331">
        <w:rPr>
          <w:rFonts w:ascii="Garamond" w:hAnsi="Garamond"/>
          <w:lang w:val="fr-BE"/>
        </w:rPr>
        <w:t xml:space="preserve">, notamment </w:t>
      </w:r>
      <w:r w:rsidR="00660331" w:rsidRPr="00660331">
        <w:rPr>
          <w:rFonts w:ascii="Garamond" w:hAnsi="Garamond"/>
          <w:lang w:val="fr-BE"/>
        </w:rPr>
        <w:t>sur la classe d’efficacité en carburant, la classe ainsi que la valeur mesurée du bruit de roulement externe et, le cas échéant, la classe d’adhérence sur sol mouillé des pneumatiques</w:t>
      </w:r>
      <w:r w:rsidR="00660331">
        <w:rPr>
          <w:rFonts w:ascii="Garamond" w:hAnsi="Garamond"/>
          <w:lang w:val="fr-BE"/>
        </w:rPr>
        <w:t>.</w:t>
      </w:r>
    </w:p>
    <w:p w:rsidR="00A15470" w:rsidRPr="00756478" w:rsidRDefault="00A15470" w:rsidP="00A15470">
      <w:pPr>
        <w:numPr>
          <w:ilvl w:val="1"/>
          <w:numId w:val="12"/>
        </w:numPr>
        <w:spacing w:after="120"/>
        <w:ind w:left="788" w:hanging="431"/>
        <w:jc w:val="both"/>
        <w:rPr>
          <w:rFonts w:ascii="Garamond" w:hAnsi="Garamond"/>
          <w:lang w:val="fr-BE"/>
        </w:rPr>
      </w:pPr>
      <w:r w:rsidRPr="00756478">
        <w:rPr>
          <w:rFonts w:ascii="Garamond" w:hAnsi="Garamond"/>
          <w:lang w:val="fr-BE"/>
        </w:rPr>
        <w:t xml:space="preserve">En tout état de cause, le </w:t>
      </w:r>
      <w:r w:rsidR="00884F9A">
        <w:rPr>
          <w:rFonts w:ascii="Garamond" w:hAnsi="Garamond"/>
          <w:lang w:val="fr-BE"/>
        </w:rPr>
        <w:t>pouvoir adjudicateur</w:t>
      </w:r>
      <w:r w:rsidRPr="00756478">
        <w:rPr>
          <w:rFonts w:ascii="Garamond" w:hAnsi="Garamond"/>
          <w:lang w:val="fr-BE"/>
        </w:rPr>
        <w:t xml:space="preserve"> ne passera des commandes que pour des véhicules à essence respectant au minimum la catégorie environnementale EURO </w:t>
      </w:r>
      <w:r w:rsidR="006C0E18">
        <w:rPr>
          <w:rFonts w:ascii="Garamond" w:hAnsi="Garamond"/>
          <w:lang w:val="fr-BE"/>
        </w:rPr>
        <w:t>5</w:t>
      </w:r>
      <w:r w:rsidRPr="00756478">
        <w:rPr>
          <w:rFonts w:ascii="Garamond" w:hAnsi="Garamond"/>
          <w:lang w:val="fr-BE"/>
        </w:rPr>
        <w:t xml:space="preserve">, et au fur et à mesure de leur mise à disposition sur le marché de véhicules EURO </w:t>
      </w:r>
      <w:r w:rsidR="006C0E18">
        <w:rPr>
          <w:rFonts w:ascii="Garamond" w:hAnsi="Garamond"/>
          <w:lang w:val="fr-BE"/>
        </w:rPr>
        <w:t>6</w:t>
      </w:r>
      <w:r w:rsidRPr="00756478">
        <w:rPr>
          <w:rFonts w:ascii="Garamond" w:hAnsi="Garamond"/>
          <w:lang w:val="fr-BE"/>
        </w:rPr>
        <w:t xml:space="preserve">. Les véhicules diesel commandés seront équipés impérativement d’un filtre à particules pour autant que disponible ou d’un système équivalent. Le </w:t>
      </w:r>
      <w:r w:rsidR="00884F9A">
        <w:rPr>
          <w:rFonts w:ascii="Garamond" w:hAnsi="Garamond"/>
          <w:lang w:val="fr-BE"/>
        </w:rPr>
        <w:t>contractant</w:t>
      </w:r>
      <w:r w:rsidRPr="00756478">
        <w:rPr>
          <w:rFonts w:ascii="Garamond" w:hAnsi="Garamond"/>
          <w:lang w:val="fr-BE"/>
        </w:rPr>
        <w:t xml:space="preserve"> informera, dans ce cadre, le </w:t>
      </w:r>
      <w:r w:rsidR="00884F9A">
        <w:rPr>
          <w:rFonts w:ascii="Garamond" w:hAnsi="Garamond"/>
          <w:lang w:val="fr-BE"/>
        </w:rPr>
        <w:t>pouvoir adjudicateur</w:t>
      </w:r>
      <w:r w:rsidRPr="00756478">
        <w:rPr>
          <w:rFonts w:ascii="Garamond" w:hAnsi="Garamond"/>
          <w:lang w:val="fr-BE"/>
        </w:rPr>
        <w:t xml:space="preserve"> de toutes les évolutions environnementales relatives aux modèles existants.</w:t>
      </w:r>
      <w:r w:rsidR="00DA26F8">
        <w:rPr>
          <w:rFonts w:ascii="Garamond" w:hAnsi="Garamond"/>
          <w:lang w:val="fr-BE"/>
        </w:rPr>
        <w:t xml:space="preserve"> Chaque pouvoir adjudicateur est responsable de ses propres choix concernant la composition de leur parc automobile.</w:t>
      </w:r>
    </w:p>
    <w:p w:rsidR="00DC7FF3" w:rsidRPr="0005158E" w:rsidRDefault="0005158E" w:rsidP="00DC7FF3">
      <w:pPr>
        <w:numPr>
          <w:ilvl w:val="1"/>
          <w:numId w:val="12"/>
        </w:numPr>
        <w:jc w:val="both"/>
        <w:rPr>
          <w:rFonts w:ascii="Garamond" w:hAnsi="Garamond"/>
          <w:lang w:val="fr-BE"/>
        </w:rPr>
      </w:pPr>
      <w:r>
        <w:rPr>
          <w:rFonts w:ascii="Garamond" w:hAnsi="Garamond"/>
          <w:lang w:val="fr-BE"/>
        </w:rPr>
        <w:t xml:space="preserve">En annexe de </w:t>
      </w:r>
      <w:r w:rsidR="00E32FF8">
        <w:rPr>
          <w:rFonts w:ascii="Garamond" w:hAnsi="Garamond"/>
          <w:lang w:val="fr-BE"/>
        </w:rPr>
        <w:t>sa candidature</w:t>
      </w:r>
      <w:r w:rsidR="00A15470" w:rsidRPr="00756478">
        <w:rPr>
          <w:rFonts w:ascii="Garamond" w:hAnsi="Garamond"/>
          <w:lang w:val="fr-BE"/>
        </w:rPr>
        <w:t xml:space="preserve">, le </w:t>
      </w:r>
      <w:r w:rsidR="00781E88" w:rsidRPr="00756478">
        <w:rPr>
          <w:rFonts w:ascii="Garamond" w:hAnsi="Garamond"/>
          <w:lang w:val="fr-BE"/>
        </w:rPr>
        <w:t>s</w:t>
      </w:r>
      <w:r w:rsidR="00A15470" w:rsidRPr="00756478">
        <w:rPr>
          <w:rFonts w:ascii="Garamond" w:hAnsi="Garamond"/>
          <w:lang w:val="fr-BE"/>
        </w:rPr>
        <w:t>oumissionnaire remettra un document reprenant toutes les mesure</w:t>
      </w:r>
      <w:r w:rsidR="001339D3">
        <w:rPr>
          <w:rFonts w:ascii="Garamond" w:hAnsi="Garamond"/>
          <w:lang w:val="fr-BE"/>
        </w:rPr>
        <w:t>s</w:t>
      </w:r>
      <w:r w:rsidR="00A15470" w:rsidRPr="00756478">
        <w:rPr>
          <w:rFonts w:ascii="Garamond" w:hAnsi="Garamond"/>
          <w:lang w:val="fr-BE"/>
        </w:rPr>
        <w:t xml:space="preserve"> prises par sa société </w:t>
      </w:r>
      <w:r>
        <w:rPr>
          <w:rFonts w:ascii="Garamond" w:hAnsi="Garamond"/>
          <w:lang w:val="fr-BE"/>
        </w:rPr>
        <w:t xml:space="preserve">et ses fournisseurs </w:t>
      </w:r>
      <w:r w:rsidR="00A15470" w:rsidRPr="00756478">
        <w:rPr>
          <w:rFonts w:ascii="Garamond" w:hAnsi="Garamond"/>
          <w:lang w:val="fr-BE"/>
        </w:rPr>
        <w:t>pour respecter les prescriptions environnementales en matière de traitement des pneumatiques (destruction, recyclage, stockage, …), et en matière de traitement des huiles usagées.</w:t>
      </w:r>
      <w:r w:rsidR="00756478">
        <w:rPr>
          <w:rFonts w:ascii="Garamond" w:hAnsi="Garamond"/>
          <w:color w:val="008000"/>
          <w:lang w:val="fr-BE"/>
        </w:rPr>
        <w:t xml:space="preserve"> </w:t>
      </w:r>
      <w:r w:rsidRPr="0005158E">
        <w:rPr>
          <w:rFonts w:ascii="Garamond" w:hAnsi="Garamond"/>
          <w:lang w:val="fr-BE"/>
        </w:rPr>
        <w:t xml:space="preserve">Le </w:t>
      </w:r>
      <w:r w:rsidR="00884F9A">
        <w:rPr>
          <w:rFonts w:ascii="Garamond" w:hAnsi="Garamond"/>
          <w:lang w:val="fr-BE"/>
        </w:rPr>
        <w:t>contractant</w:t>
      </w:r>
      <w:r w:rsidRPr="0005158E">
        <w:rPr>
          <w:rFonts w:ascii="Garamond" w:hAnsi="Garamond"/>
          <w:lang w:val="fr-BE"/>
        </w:rPr>
        <w:t xml:space="preserve"> </w:t>
      </w:r>
      <w:r>
        <w:rPr>
          <w:rFonts w:ascii="Garamond" w:hAnsi="Garamond"/>
          <w:lang w:val="fr-BE"/>
        </w:rPr>
        <w:t>s'assure du respect des exigences légales en matière de protection de l'environnement lors des opérations d'entretien, des réparations diverses et de remplacement de pneus mentionnées au point 3.</w:t>
      </w:r>
    </w:p>
    <w:p w:rsidR="00DC7FF3" w:rsidRDefault="00DC7FF3" w:rsidP="00DC7FF3">
      <w:pPr>
        <w:jc w:val="both"/>
        <w:rPr>
          <w:rFonts w:ascii="Garamond" w:hAnsi="Garamond"/>
          <w:b/>
          <w:lang w:val="fr-BE"/>
        </w:rPr>
      </w:pPr>
    </w:p>
    <w:p w:rsidR="00AB27E5" w:rsidRDefault="00AB27E5" w:rsidP="00DA26F8">
      <w:pPr>
        <w:numPr>
          <w:ilvl w:val="0"/>
          <w:numId w:val="12"/>
        </w:numPr>
        <w:spacing w:after="240"/>
        <w:rPr>
          <w:rFonts w:ascii="Garamond" w:hAnsi="Garamond"/>
          <w:b/>
          <w:lang w:val="fr-BE"/>
        </w:rPr>
      </w:pPr>
      <w:r w:rsidRPr="00AB27E5">
        <w:rPr>
          <w:rFonts w:ascii="Garamond" w:hAnsi="Garamond"/>
          <w:b/>
          <w:lang w:val="fr-BE"/>
        </w:rPr>
        <w:t>Utilisation des véhicules</w:t>
      </w:r>
    </w:p>
    <w:p w:rsidR="00AB27E5" w:rsidRPr="00BF4567" w:rsidRDefault="00AB27E5" w:rsidP="004261A4">
      <w:pPr>
        <w:spacing w:after="240"/>
        <w:ind w:left="357"/>
        <w:jc w:val="both"/>
        <w:rPr>
          <w:rFonts w:ascii="Garamond" w:hAnsi="Garamond"/>
          <w:lang w:val="fr-BE"/>
        </w:rPr>
      </w:pPr>
      <w:r w:rsidRPr="00BF4567">
        <w:rPr>
          <w:rFonts w:ascii="Garamond" w:hAnsi="Garamond"/>
          <w:lang w:val="fr-BE"/>
        </w:rPr>
        <w:t xml:space="preserve">Le </w:t>
      </w:r>
      <w:r w:rsidR="00884F9A">
        <w:rPr>
          <w:rFonts w:ascii="Garamond" w:hAnsi="Garamond"/>
          <w:lang w:val="fr-BE"/>
        </w:rPr>
        <w:t>pouvoir adjudicateur</w:t>
      </w:r>
      <w:r w:rsidRPr="00BF4567">
        <w:rPr>
          <w:rFonts w:ascii="Garamond" w:hAnsi="Garamond"/>
          <w:lang w:val="fr-BE"/>
        </w:rPr>
        <w:t xml:space="preserve"> s'engage à </w:t>
      </w:r>
      <w:r w:rsidR="00DA26F8">
        <w:rPr>
          <w:rFonts w:ascii="Garamond" w:hAnsi="Garamond"/>
          <w:lang w:val="fr-BE"/>
        </w:rPr>
        <w:t xml:space="preserve">utiliser les véhicules conformément à l’article </w:t>
      </w:r>
      <w:r w:rsidR="00DA26F8">
        <w:rPr>
          <w:rFonts w:ascii="Garamond" w:hAnsi="Garamond"/>
          <w:lang w:val="fr-FR"/>
        </w:rPr>
        <w:t>I.13.7 du projet de contrat-cadre (PARTIE III).</w:t>
      </w:r>
    </w:p>
    <w:p w:rsidR="00DA26F8" w:rsidRPr="00DA26F8" w:rsidRDefault="00DA26F8" w:rsidP="00DA26F8">
      <w:pPr>
        <w:numPr>
          <w:ilvl w:val="0"/>
          <w:numId w:val="12"/>
        </w:numPr>
        <w:spacing w:after="240"/>
        <w:rPr>
          <w:rFonts w:ascii="Garamond" w:hAnsi="Garamond"/>
          <w:b/>
          <w:lang w:val="fr-BE"/>
        </w:rPr>
      </w:pPr>
      <w:r w:rsidRPr="00DA26F8">
        <w:rPr>
          <w:rFonts w:ascii="Garamond" w:hAnsi="Garamond"/>
          <w:b/>
          <w:lang w:val="fr-BE"/>
        </w:rPr>
        <w:t>Sinistres</w:t>
      </w:r>
    </w:p>
    <w:p w:rsidR="00C71322" w:rsidRPr="004261A4" w:rsidRDefault="00C71322" w:rsidP="004261A4">
      <w:pPr>
        <w:ind w:left="357"/>
        <w:jc w:val="both"/>
        <w:rPr>
          <w:rFonts w:ascii="Garamond" w:hAnsi="Garamond"/>
          <w:lang w:val="fr-FR"/>
        </w:rPr>
      </w:pPr>
      <w:r w:rsidRPr="004261A4">
        <w:rPr>
          <w:rFonts w:ascii="Garamond" w:hAnsi="Garamond"/>
          <w:lang w:val="fr-FR"/>
        </w:rPr>
        <w:t>En cas de sinistre, le</w:t>
      </w:r>
      <w:r w:rsidR="004261A4" w:rsidRPr="004261A4">
        <w:rPr>
          <w:rFonts w:ascii="Garamond" w:hAnsi="Garamond"/>
          <w:lang w:val="fr-FR"/>
        </w:rPr>
        <w:t xml:space="preserve"> </w:t>
      </w:r>
      <w:r w:rsidR="00884F9A">
        <w:rPr>
          <w:rFonts w:ascii="Garamond" w:hAnsi="Garamond"/>
          <w:lang w:val="fr-FR"/>
        </w:rPr>
        <w:t>pouvoir adjudicateur</w:t>
      </w:r>
      <w:r w:rsidRPr="004261A4">
        <w:rPr>
          <w:rFonts w:ascii="Garamond" w:hAnsi="Garamond"/>
          <w:lang w:val="fr-FR"/>
        </w:rPr>
        <w:t xml:space="preserve"> respecter</w:t>
      </w:r>
      <w:r w:rsidR="004261A4" w:rsidRPr="004261A4">
        <w:rPr>
          <w:rFonts w:ascii="Garamond" w:hAnsi="Garamond"/>
          <w:lang w:val="fr-FR"/>
        </w:rPr>
        <w:t>a</w:t>
      </w:r>
      <w:r w:rsidRPr="004261A4">
        <w:rPr>
          <w:rFonts w:ascii="Garamond" w:hAnsi="Garamond"/>
          <w:lang w:val="fr-FR"/>
        </w:rPr>
        <w:t xml:space="preserve"> les obligations découlant du contrat d'assurance.</w:t>
      </w:r>
    </w:p>
    <w:p w:rsidR="00C71322" w:rsidRDefault="00C71322" w:rsidP="004261A4">
      <w:pPr>
        <w:spacing w:before="120"/>
        <w:ind w:left="357"/>
        <w:jc w:val="both"/>
        <w:rPr>
          <w:rFonts w:ascii="Garamond" w:hAnsi="Garamond"/>
          <w:lang w:val="fr-FR"/>
        </w:rPr>
      </w:pPr>
      <w:r w:rsidRPr="004261A4">
        <w:rPr>
          <w:rFonts w:ascii="Garamond" w:hAnsi="Garamond"/>
          <w:lang w:val="fr-FR"/>
        </w:rPr>
        <w:t>Si un véhicule faisant l'objet du présent contrat devait être déclaré en perte totale, l</w:t>
      </w:r>
      <w:r w:rsidR="004261A4" w:rsidRPr="004261A4">
        <w:rPr>
          <w:rFonts w:ascii="Garamond" w:hAnsi="Garamond"/>
          <w:lang w:val="fr-FR"/>
        </w:rPr>
        <w:t>es dispositions du point 3.</w:t>
      </w:r>
      <w:r w:rsidR="00E74310">
        <w:rPr>
          <w:rFonts w:ascii="Garamond" w:hAnsi="Garamond"/>
          <w:lang w:val="fr-FR"/>
        </w:rPr>
        <w:t>4</w:t>
      </w:r>
      <w:r w:rsidRPr="004261A4">
        <w:rPr>
          <w:rFonts w:ascii="Garamond" w:hAnsi="Garamond"/>
          <w:lang w:val="fr-FR"/>
        </w:rPr>
        <w:t xml:space="preserve"> repris ci-dessus </w:t>
      </w:r>
      <w:r w:rsidR="004261A4" w:rsidRPr="004261A4">
        <w:rPr>
          <w:rFonts w:ascii="Garamond" w:hAnsi="Garamond"/>
          <w:lang w:val="fr-FR"/>
        </w:rPr>
        <w:t>sont</w:t>
      </w:r>
      <w:r w:rsidRPr="004261A4">
        <w:rPr>
          <w:rFonts w:ascii="Garamond" w:hAnsi="Garamond"/>
          <w:lang w:val="fr-FR"/>
        </w:rPr>
        <w:t xml:space="preserve"> d'application. </w:t>
      </w:r>
    </w:p>
    <w:p w:rsidR="00820AE8" w:rsidRDefault="00820AE8" w:rsidP="004261A4">
      <w:pPr>
        <w:spacing w:before="120"/>
        <w:ind w:left="357"/>
        <w:jc w:val="both"/>
        <w:rPr>
          <w:rFonts w:ascii="Garamond" w:hAnsi="Garamond"/>
          <w:lang w:val="fr-FR"/>
        </w:rPr>
      </w:pPr>
      <w:r>
        <w:rPr>
          <w:rFonts w:ascii="Garamond" w:hAnsi="Garamond"/>
          <w:lang w:val="fr-FR"/>
        </w:rPr>
        <w:lastRenderedPageBreak/>
        <w:t xml:space="preserve">Comme un délai intervient normalement entre l’accident et la déclaration de perte totale et </w:t>
      </w:r>
      <w:r w:rsidR="00DA26F8">
        <w:rPr>
          <w:rFonts w:ascii="Garamond" w:hAnsi="Garamond"/>
          <w:lang w:val="fr-FR"/>
        </w:rPr>
        <w:t>comme</w:t>
      </w:r>
      <w:r>
        <w:rPr>
          <w:rFonts w:ascii="Garamond" w:hAnsi="Garamond"/>
          <w:lang w:val="fr-FR"/>
        </w:rPr>
        <w:t xml:space="preserve"> l’option « voiture de remplacement » </w:t>
      </w:r>
      <w:r w:rsidR="00DA26F8">
        <w:rPr>
          <w:rFonts w:ascii="Garamond" w:hAnsi="Garamond"/>
          <w:lang w:val="fr-FR"/>
        </w:rPr>
        <w:t>est prévue d’office</w:t>
      </w:r>
      <w:r>
        <w:rPr>
          <w:rFonts w:ascii="Garamond" w:hAnsi="Garamond"/>
          <w:lang w:val="fr-FR"/>
        </w:rPr>
        <w:t xml:space="preserve">, une voiture de remplacement </w:t>
      </w:r>
      <w:r w:rsidR="00DA26F8">
        <w:rPr>
          <w:rFonts w:ascii="Garamond" w:hAnsi="Garamond"/>
          <w:lang w:val="fr-FR"/>
        </w:rPr>
        <w:t xml:space="preserve">de la voiture accidentée </w:t>
      </w:r>
      <w:r>
        <w:rPr>
          <w:rFonts w:ascii="Garamond" w:hAnsi="Garamond"/>
          <w:lang w:val="fr-FR"/>
        </w:rPr>
        <w:t xml:space="preserve">est d’abord mise à disposition (indisponibilité supérieure à 4 heures) en attendant que l’expert statue sur le déclassement du véhicule (perte totale = économiquement irréparable). Le soumissionnaire en informe directement le </w:t>
      </w:r>
      <w:r w:rsidR="00884F9A">
        <w:rPr>
          <w:rFonts w:ascii="Garamond" w:hAnsi="Garamond"/>
          <w:lang w:val="fr-FR"/>
        </w:rPr>
        <w:t>pouvoir adjudicateur</w:t>
      </w:r>
      <w:r>
        <w:rPr>
          <w:rFonts w:ascii="Garamond" w:hAnsi="Garamond"/>
          <w:lang w:val="fr-FR"/>
        </w:rPr>
        <w:t>.</w:t>
      </w:r>
    </w:p>
    <w:p w:rsidR="00820AE8" w:rsidRDefault="00820AE8" w:rsidP="004261A4">
      <w:pPr>
        <w:spacing w:before="120"/>
        <w:ind w:left="357"/>
        <w:jc w:val="both"/>
        <w:rPr>
          <w:rFonts w:ascii="Garamond" w:hAnsi="Garamond"/>
          <w:lang w:val="fr-FR"/>
        </w:rPr>
      </w:pPr>
      <w:r>
        <w:rPr>
          <w:rFonts w:ascii="Garamond" w:hAnsi="Garamond"/>
          <w:lang w:val="fr-FR"/>
        </w:rPr>
        <w:t xml:space="preserve">Le </w:t>
      </w:r>
      <w:r w:rsidR="00884F9A">
        <w:rPr>
          <w:rFonts w:ascii="Garamond" w:hAnsi="Garamond"/>
          <w:lang w:val="fr-FR"/>
        </w:rPr>
        <w:t>pouvoir adjudicateur</w:t>
      </w:r>
      <w:r>
        <w:rPr>
          <w:rFonts w:ascii="Garamond" w:hAnsi="Garamond"/>
          <w:lang w:val="fr-FR"/>
        </w:rPr>
        <w:t xml:space="preserve"> a 5 jours ouvrables pour, soit envoyer un bon de commande pour une voiture d’attente, soit informer le soumissionnaire de son souhait de ne pas bénéficier d’une voiture d’attente. Le bon de commande ou contrat spécifique de la voiture accidentée est clôturé à la fin de ce délai de 5 jours.</w:t>
      </w:r>
    </w:p>
    <w:p w:rsidR="009B0D4A" w:rsidRDefault="009B0D4A" w:rsidP="004261A4">
      <w:pPr>
        <w:spacing w:before="120"/>
        <w:ind w:left="357"/>
        <w:jc w:val="both"/>
        <w:rPr>
          <w:rFonts w:ascii="Garamond" w:hAnsi="Garamond"/>
          <w:lang w:val="fr-FR"/>
        </w:rPr>
      </w:pPr>
      <w:r>
        <w:rPr>
          <w:rFonts w:ascii="Garamond" w:hAnsi="Garamond"/>
          <w:lang w:val="fr-FR"/>
        </w:rPr>
        <w:t>Si un bon de commande pour une voiture d’attente est envoyé, celle-ci est mise à disposition à partir de la date de fin du bon de commande / contrat spécifique de la voiture accidentée ou toute autre date ultérieure convenue entre les parties.</w:t>
      </w:r>
    </w:p>
    <w:sectPr w:rsidR="009B0D4A" w:rsidSect="00365CB9">
      <w:headerReference w:type="default" r:id="rId10"/>
      <w:footerReference w:type="default" r:id="rId11"/>
      <w:footerReference w:type="first" r:id="rId12"/>
      <w:footnotePr>
        <w:numFmt w:val="chicago"/>
      </w:footnotePr>
      <w:type w:val="continuous"/>
      <w:pgSz w:w="11907" w:h="16840" w:code="9"/>
      <w:pgMar w:top="851" w:right="1134" w:bottom="1079" w:left="2041" w:header="533" w:footer="38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E1A" w:rsidRDefault="00BA6E1A">
      <w:r>
        <w:separator/>
      </w:r>
    </w:p>
  </w:endnote>
  <w:endnote w:type="continuationSeparator" w:id="0">
    <w:p w:rsidR="00BA6E1A" w:rsidRDefault="00BA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msRmn">
    <w:panose1 w:val="00000000000000000000"/>
    <w:charset w:val="00"/>
    <w:family w:val="decorative"/>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87" w:rsidRDefault="006F3D87">
    <w:pPr>
      <w:pStyle w:val="Footer"/>
      <w:jc w:val="center"/>
      <w:rPr>
        <w:rFonts w:ascii="Garamond" w:hAnsi="Garamond"/>
        <w:sz w:val="20"/>
        <w:lang w:val="fr-BE"/>
      </w:rPr>
    </w:pPr>
    <w:r>
      <w:rPr>
        <w:rFonts w:ascii="Garamond" w:hAnsi="Garamond"/>
        <w:snapToGrid w:val="0"/>
        <w:sz w:val="20"/>
        <w:lang w:val="fr-BE" w:eastAsia="en-US"/>
      </w:rPr>
      <w:t xml:space="preserve">- </w:t>
    </w:r>
    <w:r>
      <w:rPr>
        <w:rFonts w:ascii="Garamond" w:hAnsi="Garamond"/>
        <w:snapToGrid w:val="0"/>
        <w:sz w:val="20"/>
        <w:lang w:val="fr-BE" w:eastAsia="en-US"/>
      </w:rPr>
      <w:fldChar w:fldCharType="begin"/>
    </w:r>
    <w:r>
      <w:rPr>
        <w:rFonts w:ascii="Garamond" w:hAnsi="Garamond"/>
        <w:snapToGrid w:val="0"/>
        <w:sz w:val="20"/>
        <w:lang w:val="fr-BE" w:eastAsia="en-US"/>
      </w:rPr>
      <w:instrText xml:space="preserve"> PAGE </w:instrText>
    </w:r>
    <w:r>
      <w:rPr>
        <w:rFonts w:ascii="Garamond" w:hAnsi="Garamond"/>
        <w:snapToGrid w:val="0"/>
        <w:sz w:val="20"/>
        <w:lang w:val="fr-BE" w:eastAsia="en-US"/>
      </w:rPr>
      <w:fldChar w:fldCharType="separate"/>
    </w:r>
    <w:r w:rsidR="003906B9">
      <w:rPr>
        <w:rFonts w:ascii="Garamond" w:hAnsi="Garamond"/>
        <w:noProof/>
        <w:snapToGrid w:val="0"/>
        <w:sz w:val="20"/>
        <w:lang w:val="fr-BE" w:eastAsia="en-US"/>
      </w:rPr>
      <w:t>12</w:t>
    </w:r>
    <w:r>
      <w:rPr>
        <w:rFonts w:ascii="Garamond" w:hAnsi="Garamond"/>
        <w:snapToGrid w:val="0"/>
        <w:sz w:val="20"/>
        <w:lang w:val="fr-BE" w:eastAsia="en-US"/>
      </w:rPr>
      <w:fldChar w:fldCharType="end"/>
    </w:r>
    <w:r>
      <w:rPr>
        <w:rFonts w:ascii="Garamond" w:hAnsi="Garamond"/>
        <w:snapToGrid w:val="0"/>
        <w:sz w:val="20"/>
        <w:lang w:val="fr-BE" w:eastAsia="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87" w:rsidRDefault="006F3D87">
    <w:pPr>
      <w:widowControl w:val="0"/>
      <w:ind w:left="-567" w:right="-568"/>
      <w:jc w:val="center"/>
      <w:rPr>
        <w:sz w:val="12"/>
        <w:lang w:val="fr-FR"/>
      </w:rPr>
    </w:pPr>
    <w:r>
      <w:rPr>
        <w:b/>
        <w:sz w:val="12"/>
        <w:lang w:val="fr-FR"/>
      </w:rPr>
      <w:t>Adresse postale:</w:t>
    </w:r>
    <w:r>
      <w:rPr>
        <w:sz w:val="12"/>
        <w:lang w:val="fr-FR"/>
      </w:rPr>
      <w:t xml:space="preserve"> Palais de la Cour de Justice, L-2925 LUXEMBOURG - </w:t>
    </w:r>
    <w:r>
      <w:rPr>
        <w:b/>
        <w:sz w:val="12"/>
        <w:lang w:val="fr-FR"/>
      </w:rPr>
      <w:t>Téléphone</w:t>
    </w:r>
    <w:r>
      <w:rPr>
        <w:sz w:val="12"/>
        <w:lang w:val="fr-FR"/>
      </w:rPr>
      <w:t xml:space="preserve"> [++352] 43031 - </w:t>
    </w:r>
    <w:r>
      <w:rPr>
        <w:b/>
        <w:sz w:val="12"/>
        <w:lang w:val="fr-FR"/>
      </w:rPr>
      <w:t>Télécopieur</w:t>
    </w:r>
    <w:r>
      <w:rPr>
        <w:sz w:val="12"/>
        <w:lang w:val="fr-FR"/>
      </w:rPr>
      <w:t>: Affaires judiciaires: [++352] 43 37 66 - Administration: [++352] 4303-2600</w:t>
    </w:r>
  </w:p>
  <w:p w:rsidR="006F3D87" w:rsidRDefault="006F3D87">
    <w:pPr>
      <w:widowControl w:val="0"/>
      <w:spacing w:line="0" w:lineRule="atLeast"/>
      <w:ind w:left="-567" w:right="-568"/>
      <w:jc w:val="center"/>
      <w:rPr>
        <w:sz w:val="12"/>
        <w:lang w:val="fr-FR"/>
      </w:rPr>
    </w:pPr>
    <w:r>
      <w:rPr>
        <w:b/>
        <w:sz w:val="12"/>
        <w:lang w:val="fr-FR"/>
      </w:rPr>
      <w:t>Adresse télégramme</w:t>
    </w:r>
    <w:r>
      <w:rPr>
        <w:sz w:val="12"/>
        <w:lang w:val="fr-FR"/>
      </w:rPr>
      <w:t xml:space="preserve">: CURIA - </w:t>
    </w:r>
    <w:r>
      <w:rPr>
        <w:b/>
        <w:sz w:val="12"/>
        <w:lang w:val="fr-FR"/>
      </w:rPr>
      <w:t>Télex</w:t>
    </w:r>
    <w:r>
      <w:rPr>
        <w:sz w:val="12"/>
        <w:lang w:val="fr-FR"/>
      </w:rPr>
      <w:t>: Affaires judiciaires: (0402) 2510 CURIA LU - Administration: (0402) 2771 CJINFO LU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E1A" w:rsidRDefault="00BA6E1A">
      <w:r>
        <w:separator/>
      </w:r>
    </w:p>
  </w:footnote>
  <w:footnote w:type="continuationSeparator" w:id="0">
    <w:p w:rsidR="00BA6E1A" w:rsidRDefault="00BA6E1A">
      <w:r>
        <w:continuationSeparator/>
      </w:r>
    </w:p>
  </w:footnote>
  <w:footnote w:id="1">
    <w:p w:rsidR="00313BEE" w:rsidRPr="00313BEE" w:rsidRDefault="00313BEE" w:rsidP="004E6924">
      <w:pPr>
        <w:pStyle w:val="FootnoteText"/>
        <w:jc w:val="both"/>
        <w:rPr>
          <w:lang w:val="fr-BE"/>
        </w:rPr>
      </w:pPr>
      <w:r>
        <w:rPr>
          <w:rStyle w:val="FootnoteReference"/>
        </w:rPr>
        <w:footnoteRef/>
      </w:r>
      <w:r w:rsidRPr="00313BEE">
        <w:rPr>
          <w:lang w:val="fr-BE"/>
        </w:rPr>
        <w:t xml:space="preserve"> </w:t>
      </w:r>
      <w:r>
        <w:rPr>
          <w:lang w:val="fr-BE"/>
        </w:rPr>
        <w:tab/>
      </w:r>
      <w:r w:rsidRPr="00CE76AD">
        <w:rPr>
          <w:rFonts w:ascii="Garamond" w:hAnsi="Garamond"/>
          <w:lang w:val="fr-BE"/>
        </w:rPr>
        <w:t xml:space="preserve">Voir définitions sous </w:t>
      </w:r>
      <w:hyperlink r:id="rId1" w:history="1">
        <w:r w:rsidRPr="00CE76AD">
          <w:rPr>
            <w:rStyle w:val="Hyperlink"/>
            <w:rFonts w:ascii="Garamond" w:hAnsi="Garamond"/>
            <w:lang w:val="fr-BE"/>
          </w:rPr>
          <w:t>https://fr.wikipedia.org/wiki/Segment_automobile</w:t>
        </w:r>
      </w:hyperlink>
      <w:r>
        <w:rPr>
          <w:lang w:val="fr-BE"/>
        </w:rPr>
        <w:t xml:space="preserve"> </w:t>
      </w:r>
    </w:p>
  </w:footnote>
  <w:footnote w:id="2">
    <w:p w:rsidR="00925DA6" w:rsidRPr="00313BEE" w:rsidRDefault="00925DA6" w:rsidP="004E6924">
      <w:pPr>
        <w:pStyle w:val="FootnoteText"/>
        <w:jc w:val="both"/>
        <w:rPr>
          <w:lang w:val="fr-BE"/>
        </w:rPr>
      </w:pPr>
      <w:r>
        <w:rPr>
          <w:rStyle w:val="FootnoteReference"/>
        </w:rPr>
        <w:footnoteRef/>
      </w:r>
      <w:r w:rsidRPr="00313BEE">
        <w:rPr>
          <w:lang w:val="fr-BE"/>
        </w:rPr>
        <w:t xml:space="preserve"> </w:t>
      </w:r>
      <w:r>
        <w:rPr>
          <w:lang w:val="fr-BE"/>
        </w:rPr>
        <w:tab/>
      </w:r>
      <w:r w:rsidRPr="00CE76AD">
        <w:rPr>
          <w:rFonts w:ascii="Garamond" w:hAnsi="Garamond"/>
          <w:lang w:val="fr-BE"/>
        </w:rPr>
        <w:t xml:space="preserve">Voir définitions sous </w:t>
      </w:r>
      <w:r w:rsidR="003906B9">
        <w:fldChar w:fldCharType="begin"/>
      </w:r>
      <w:r w:rsidR="003906B9" w:rsidRPr="003906B9">
        <w:rPr>
          <w:lang w:val="fr-BE"/>
        </w:rPr>
        <w:instrText xml:space="preserve"> HYPERLINK "https://fr.wikipedia.org/wiki/Segment_automobile" </w:instrText>
      </w:r>
      <w:r w:rsidR="003906B9">
        <w:fldChar w:fldCharType="separate"/>
      </w:r>
      <w:r w:rsidRPr="00CE76AD">
        <w:rPr>
          <w:rStyle w:val="Hyperlink"/>
          <w:rFonts w:ascii="Garamond" w:hAnsi="Garamond"/>
          <w:lang w:val="fr-BE"/>
        </w:rPr>
        <w:t>https://fr.wikipedia.org/wiki/Segment_automobile</w:t>
      </w:r>
      <w:r w:rsidR="003906B9">
        <w:rPr>
          <w:rStyle w:val="Hyperlink"/>
          <w:rFonts w:ascii="Garamond" w:hAnsi="Garamond"/>
          <w:lang w:val="fr-BE"/>
        </w:rPr>
        <w:fldChar w:fldCharType="end"/>
      </w:r>
      <w:r>
        <w:rPr>
          <w:lang w:val="fr-BE"/>
        </w:rPr>
        <w:t xml:space="preserve"> </w:t>
      </w:r>
    </w:p>
  </w:footnote>
  <w:footnote w:id="3">
    <w:p w:rsidR="00EF3CA3" w:rsidRPr="00EF3CA3" w:rsidRDefault="00EF3CA3" w:rsidP="00EF3CA3">
      <w:pPr>
        <w:pStyle w:val="FootnoteText"/>
        <w:ind w:left="720" w:hanging="720"/>
        <w:jc w:val="both"/>
        <w:rPr>
          <w:rFonts w:ascii="Garamond" w:hAnsi="Garamond"/>
          <w:lang w:val="fr-BE"/>
        </w:rPr>
      </w:pPr>
      <w:r>
        <w:rPr>
          <w:rStyle w:val="FootnoteReference"/>
        </w:rPr>
        <w:footnoteRef/>
      </w:r>
      <w:r w:rsidRPr="00EF3CA3">
        <w:rPr>
          <w:lang w:val="fr-BE"/>
        </w:rPr>
        <w:t xml:space="preserve"> </w:t>
      </w:r>
      <w:r>
        <w:rPr>
          <w:lang w:val="fr-BE"/>
        </w:rPr>
        <w:tab/>
      </w:r>
      <w:r w:rsidRPr="00EF3CA3">
        <w:rPr>
          <w:rFonts w:ascii="Garamond" w:hAnsi="Garamond"/>
          <w:lang w:val="fr-BE"/>
        </w:rPr>
        <w:t>Par exemple, pour la marque Mercedes, l’offre pourrait être faite pour le modèle E350e en ce qui concerne la motorisation plug in hybride et pour le modèle E250 pour la motorisation essence.</w:t>
      </w:r>
    </w:p>
  </w:footnote>
  <w:footnote w:id="4">
    <w:p w:rsidR="006F3D87" w:rsidRPr="00E14426" w:rsidRDefault="006F3D87" w:rsidP="00E14426">
      <w:pPr>
        <w:pStyle w:val="FootnoteText"/>
        <w:rPr>
          <w:rFonts w:ascii="Garamond" w:hAnsi="Garamond"/>
          <w:lang w:val="fr-FR"/>
        </w:rPr>
      </w:pPr>
      <w:r>
        <w:rPr>
          <w:rStyle w:val="FootnoteReference"/>
        </w:rPr>
        <w:footnoteRef/>
      </w:r>
      <w:r w:rsidRPr="00417249">
        <w:rPr>
          <w:lang w:val="fr-FR"/>
        </w:rPr>
        <w:t xml:space="preserve"> </w:t>
      </w:r>
      <w:r w:rsidR="00CE76AD">
        <w:rPr>
          <w:lang w:val="fr-FR"/>
        </w:rPr>
        <w:tab/>
      </w:r>
      <w:r w:rsidRPr="00E14426">
        <w:rPr>
          <w:rFonts w:ascii="Garamond" w:hAnsi="Garamond"/>
          <w:lang w:val="fr-FR"/>
        </w:rPr>
        <w:t>Assistance en cas d’immobilisation du véhicule.</w:t>
      </w:r>
    </w:p>
  </w:footnote>
  <w:footnote w:id="5">
    <w:p w:rsidR="006F3D87" w:rsidRPr="00E323B7" w:rsidRDefault="006F3D87" w:rsidP="009B55F2">
      <w:pPr>
        <w:pStyle w:val="FootnoteText"/>
        <w:ind w:left="720" w:hanging="720"/>
        <w:jc w:val="both"/>
        <w:rPr>
          <w:lang w:val="fr-BE"/>
        </w:rPr>
      </w:pPr>
      <w:r>
        <w:rPr>
          <w:rStyle w:val="FootnoteReference"/>
        </w:rPr>
        <w:footnoteRef/>
      </w:r>
      <w:r w:rsidRPr="00E323B7">
        <w:rPr>
          <w:lang w:val="fr-FR"/>
        </w:rPr>
        <w:t xml:space="preserve"> </w:t>
      </w:r>
      <w:r>
        <w:rPr>
          <w:lang w:val="fr-BE"/>
        </w:rPr>
        <w:tab/>
      </w:r>
      <w:r w:rsidRPr="009B55F2">
        <w:rPr>
          <w:rFonts w:ascii="Garamond" w:hAnsi="Garamond"/>
          <w:lang w:val="fr-BE"/>
        </w:rPr>
        <w:t xml:space="preserve">Organisation chargée de la gestion du système de la carte internationale d'assurance automobile ("Système de la carte verte") sous l'égide des Nations unies (Commission économique pour l'Europe): </w:t>
      </w:r>
      <w:r w:rsidR="003906B9">
        <w:fldChar w:fldCharType="begin"/>
      </w:r>
      <w:r w:rsidR="003906B9" w:rsidRPr="003906B9">
        <w:rPr>
          <w:lang w:val="fr-BE"/>
        </w:rPr>
        <w:instrText xml:space="preserve"> HYPERLINK "http://www.cobx.org" </w:instrText>
      </w:r>
      <w:r w:rsidR="003906B9">
        <w:fldChar w:fldCharType="separate"/>
      </w:r>
      <w:r w:rsidRPr="009B55F2">
        <w:rPr>
          <w:rStyle w:val="Hyperlink"/>
          <w:rFonts w:ascii="Garamond" w:hAnsi="Garamond"/>
          <w:lang w:val="fr-BE"/>
        </w:rPr>
        <w:t>www.cobx.org</w:t>
      </w:r>
      <w:r w:rsidR="003906B9">
        <w:rPr>
          <w:rStyle w:val="Hyperlink"/>
          <w:rFonts w:ascii="Garamond" w:hAnsi="Garamond"/>
          <w:lang w:val="fr-BE"/>
        </w:rPr>
        <w:fldChar w:fldCharType="end"/>
      </w:r>
      <w:r>
        <w:rPr>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87" w:rsidRDefault="006F3D87">
    <w:pPr>
      <w:pStyle w:val="Header"/>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B1A"/>
    <w:multiLevelType w:val="hybridMultilevel"/>
    <w:tmpl w:val="FA60D88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nsid w:val="08583C47"/>
    <w:multiLevelType w:val="singleLevel"/>
    <w:tmpl w:val="59023776"/>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2">
    <w:nsid w:val="0C623DD8"/>
    <w:multiLevelType w:val="hybridMultilevel"/>
    <w:tmpl w:val="787EDD9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
    <w:nsid w:val="184708C9"/>
    <w:multiLevelType w:val="singleLevel"/>
    <w:tmpl w:val="E1341A68"/>
    <w:lvl w:ilvl="0">
      <w:start w:val="1"/>
      <w:numFmt w:val="bullet"/>
      <w:lvlText w:val="­"/>
      <w:lvlJc w:val="left"/>
      <w:pPr>
        <w:tabs>
          <w:tab w:val="num" w:pos="360"/>
        </w:tabs>
        <w:ind w:left="360" w:hanging="360"/>
      </w:pPr>
      <w:rPr>
        <w:rFonts w:ascii="Lucida Console" w:hAnsi="TmsRmn" w:hint="default"/>
      </w:rPr>
    </w:lvl>
  </w:abstractNum>
  <w:abstractNum w:abstractNumId="4">
    <w:nsid w:val="1ADC2B9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D335639"/>
    <w:multiLevelType w:val="hybridMultilevel"/>
    <w:tmpl w:val="8152C15C"/>
    <w:lvl w:ilvl="0" w:tplc="D666C9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A37582"/>
    <w:multiLevelType w:val="singleLevel"/>
    <w:tmpl w:val="E1341A68"/>
    <w:lvl w:ilvl="0">
      <w:start w:val="1"/>
      <w:numFmt w:val="bullet"/>
      <w:lvlText w:val="­"/>
      <w:lvlJc w:val="left"/>
      <w:pPr>
        <w:tabs>
          <w:tab w:val="num" w:pos="360"/>
        </w:tabs>
        <w:ind w:left="360" w:hanging="360"/>
      </w:pPr>
      <w:rPr>
        <w:rFonts w:ascii="Lucida Console" w:hAnsi="TmsRmn" w:hint="default"/>
      </w:rPr>
    </w:lvl>
  </w:abstractNum>
  <w:abstractNum w:abstractNumId="7">
    <w:nsid w:val="1FE25E65"/>
    <w:multiLevelType w:val="hybridMultilevel"/>
    <w:tmpl w:val="4BA42A6E"/>
    <w:lvl w:ilvl="0" w:tplc="8B768F26">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2B377CF"/>
    <w:multiLevelType w:val="hybridMultilevel"/>
    <w:tmpl w:val="112E5B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2B95E37"/>
    <w:multiLevelType w:val="singleLevel"/>
    <w:tmpl w:val="E1341A68"/>
    <w:lvl w:ilvl="0">
      <w:start w:val="1"/>
      <w:numFmt w:val="bullet"/>
      <w:lvlText w:val="­"/>
      <w:lvlJc w:val="left"/>
      <w:pPr>
        <w:tabs>
          <w:tab w:val="num" w:pos="360"/>
        </w:tabs>
        <w:ind w:left="360" w:hanging="360"/>
      </w:pPr>
      <w:rPr>
        <w:rFonts w:ascii="Lucida Console" w:hAnsi="TmsRmn" w:hint="default"/>
      </w:rPr>
    </w:lvl>
  </w:abstractNum>
  <w:abstractNum w:abstractNumId="10">
    <w:nsid w:val="3D4A7AA7"/>
    <w:multiLevelType w:val="multilevel"/>
    <w:tmpl w:val="C76AD9E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7E44B2B"/>
    <w:multiLevelType w:val="multilevel"/>
    <w:tmpl w:val="9C3A0A7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BDA2B6A"/>
    <w:multiLevelType w:val="hybridMultilevel"/>
    <w:tmpl w:val="4C5E075A"/>
    <w:lvl w:ilvl="0" w:tplc="08090017">
      <w:start w:val="1"/>
      <w:numFmt w:val="lowerLetter"/>
      <w:lvlText w:val="%1)"/>
      <w:lvlJc w:val="left"/>
      <w:pPr>
        <w:tabs>
          <w:tab w:val="num" w:pos="717"/>
        </w:tabs>
        <w:ind w:left="717" w:hanging="360"/>
      </w:pPr>
    </w:lvl>
    <w:lvl w:ilvl="1" w:tplc="08090019" w:tentative="1">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3">
    <w:nsid w:val="571D2EF0"/>
    <w:multiLevelType w:val="hybridMultilevel"/>
    <w:tmpl w:val="BE8A4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770387B"/>
    <w:multiLevelType w:val="singleLevel"/>
    <w:tmpl w:val="061E19FE"/>
    <w:lvl w:ilvl="0">
      <w:start w:val="2"/>
      <w:numFmt w:val="upperRoman"/>
      <w:lvlText w:val="%1."/>
      <w:lvlJc w:val="left"/>
      <w:pPr>
        <w:tabs>
          <w:tab w:val="num" w:pos="720"/>
        </w:tabs>
        <w:ind w:left="0" w:firstLine="0"/>
      </w:pPr>
    </w:lvl>
  </w:abstractNum>
  <w:abstractNum w:abstractNumId="15">
    <w:nsid w:val="617C0BED"/>
    <w:multiLevelType w:val="hybridMultilevel"/>
    <w:tmpl w:val="3B48C05A"/>
    <w:lvl w:ilvl="0" w:tplc="D666C9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2E41EF3"/>
    <w:multiLevelType w:val="hybridMultilevel"/>
    <w:tmpl w:val="34F61018"/>
    <w:lvl w:ilvl="0" w:tplc="08090001">
      <w:start w:val="1"/>
      <w:numFmt w:val="bullet"/>
      <w:lvlText w:val=""/>
      <w:lvlJc w:val="left"/>
      <w:pPr>
        <w:tabs>
          <w:tab w:val="num" w:pos="1368"/>
        </w:tabs>
        <w:ind w:left="1368" w:hanging="360"/>
      </w:pPr>
      <w:rPr>
        <w:rFonts w:ascii="Symbol" w:hAnsi="Symbol" w:hint="default"/>
      </w:rPr>
    </w:lvl>
    <w:lvl w:ilvl="1" w:tplc="08090003" w:tentative="1">
      <w:start w:val="1"/>
      <w:numFmt w:val="bullet"/>
      <w:lvlText w:val="o"/>
      <w:lvlJc w:val="left"/>
      <w:pPr>
        <w:tabs>
          <w:tab w:val="num" w:pos="2088"/>
        </w:tabs>
        <w:ind w:left="2088" w:hanging="360"/>
      </w:pPr>
      <w:rPr>
        <w:rFonts w:ascii="Courier New" w:hAnsi="Courier New" w:cs="Courier New" w:hint="default"/>
      </w:rPr>
    </w:lvl>
    <w:lvl w:ilvl="2" w:tplc="08090005" w:tentative="1">
      <w:start w:val="1"/>
      <w:numFmt w:val="bullet"/>
      <w:lvlText w:val=""/>
      <w:lvlJc w:val="left"/>
      <w:pPr>
        <w:tabs>
          <w:tab w:val="num" w:pos="2808"/>
        </w:tabs>
        <w:ind w:left="2808" w:hanging="360"/>
      </w:pPr>
      <w:rPr>
        <w:rFonts w:ascii="Wingdings" w:hAnsi="Wingdings" w:hint="default"/>
      </w:rPr>
    </w:lvl>
    <w:lvl w:ilvl="3" w:tplc="08090001" w:tentative="1">
      <w:start w:val="1"/>
      <w:numFmt w:val="bullet"/>
      <w:lvlText w:val=""/>
      <w:lvlJc w:val="left"/>
      <w:pPr>
        <w:tabs>
          <w:tab w:val="num" w:pos="3528"/>
        </w:tabs>
        <w:ind w:left="3528" w:hanging="360"/>
      </w:pPr>
      <w:rPr>
        <w:rFonts w:ascii="Symbol" w:hAnsi="Symbol" w:hint="default"/>
      </w:rPr>
    </w:lvl>
    <w:lvl w:ilvl="4" w:tplc="08090003" w:tentative="1">
      <w:start w:val="1"/>
      <w:numFmt w:val="bullet"/>
      <w:lvlText w:val="o"/>
      <w:lvlJc w:val="left"/>
      <w:pPr>
        <w:tabs>
          <w:tab w:val="num" w:pos="4248"/>
        </w:tabs>
        <w:ind w:left="4248" w:hanging="360"/>
      </w:pPr>
      <w:rPr>
        <w:rFonts w:ascii="Courier New" w:hAnsi="Courier New" w:cs="Courier New" w:hint="default"/>
      </w:rPr>
    </w:lvl>
    <w:lvl w:ilvl="5" w:tplc="08090005" w:tentative="1">
      <w:start w:val="1"/>
      <w:numFmt w:val="bullet"/>
      <w:lvlText w:val=""/>
      <w:lvlJc w:val="left"/>
      <w:pPr>
        <w:tabs>
          <w:tab w:val="num" w:pos="4968"/>
        </w:tabs>
        <w:ind w:left="4968" w:hanging="360"/>
      </w:pPr>
      <w:rPr>
        <w:rFonts w:ascii="Wingdings" w:hAnsi="Wingdings" w:hint="default"/>
      </w:rPr>
    </w:lvl>
    <w:lvl w:ilvl="6" w:tplc="08090001" w:tentative="1">
      <w:start w:val="1"/>
      <w:numFmt w:val="bullet"/>
      <w:lvlText w:val=""/>
      <w:lvlJc w:val="left"/>
      <w:pPr>
        <w:tabs>
          <w:tab w:val="num" w:pos="5688"/>
        </w:tabs>
        <w:ind w:left="5688" w:hanging="360"/>
      </w:pPr>
      <w:rPr>
        <w:rFonts w:ascii="Symbol" w:hAnsi="Symbol" w:hint="default"/>
      </w:rPr>
    </w:lvl>
    <w:lvl w:ilvl="7" w:tplc="08090003" w:tentative="1">
      <w:start w:val="1"/>
      <w:numFmt w:val="bullet"/>
      <w:lvlText w:val="o"/>
      <w:lvlJc w:val="left"/>
      <w:pPr>
        <w:tabs>
          <w:tab w:val="num" w:pos="6408"/>
        </w:tabs>
        <w:ind w:left="6408" w:hanging="360"/>
      </w:pPr>
      <w:rPr>
        <w:rFonts w:ascii="Courier New" w:hAnsi="Courier New" w:cs="Courier New" w:hint="default"/>
      </w:rPr>
    </w:lvl>
    <w:lvl w:ilvl="8" w:tplc="08090005" w:tentative="1">
      <w:start w:val="1"/>
      <w:numFmt w:val="bullet"/>
      <w:lvlText w:val=""/>
      <w:lvlJc w:val="left"/>
      <w:pPr>
        <w:tabs>
          <w:tab w:val="num" w:pos="7128"/>
        </w:tabs>
        <w:ind w:left="7128" w:hanging="360"/>
      </w:pPr>
      <w:rPr>
        <w:rFonts w:ascii="Wingdings" w:hAnsi="Wingdings" w:hint="default"/>
      </w:rPr>
    </w:lvl>
  </w:abstractNum>
  <w:abstractNum w:abstractNumId="17">
    <w:nsid w:val="678057C8"/>
    <w:multiLevelType w:val="hybridMultilevel"/>
    <w:tmpl w:val="94DA1786"/>
    <w:lvl w:ilvl="0" w:tplc="8B768F26">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2590878"/>
    <w:multiLevelType w:val="singleLevel"/>
    <w:tmpl w:val="0C090017"/>
    <w:lvl w:ilvl="0">
      <w:start w:val="1"/>
      <w:numFmt w:val="lowerLetter"/>
      <w:lvlText w:val="%1)"/>
      <w:lvlJc w:val="left"/>
      <w:pPr>
        <w:tabs>
          <w:tab w:val="num" w:pos="360"/>
        </w:tabs>
        <w:ind w:left="360" w:hanging="360"/>
      </w:pPr>
    </w:lvl>
  </w:abstractNum>
  <w:num w:numId="1">
    <w:abstractNumId w:val="1"/>
  </w:num>
  <w:num w:numId="2">
    <w:abstractNumId w:val="18"/>
  </w:num>
  <w:num w:numId="3">
    <w:abstractNumId w:val="14"/>
  </w:num>
  <w:num w:numId="4">
    <w:abstractNumId w:val="9"/>
  </w:num>
  <w:num w:numId="5">
    <w:abstractNumId w:val="6"/>
  </w:num>
  <w:num w:numId="6">
    <w:abstractNumId w:val="10"/>
  </w:num>
  <w:num w:numId="7">
    <w:abstractNumId w:val="3"/>
  </w:num>
  <w:num w:numId="8">
    <w:abstractNumId w:val="7"/>
  </w:num>
  <w:num w:numId="9">
    <w:abstractNumId w:val="5"/>
  </w:num>
  <w:num w:numId="10">
    <w:abstractNumId w:val="17"/>
  </w:num>
  <w:num w:numId="11">
    <w:abstractNumId w:val="15"/>
  </w:num>
  <w:num w:numId="12">
    <w:abstractNumId w:val="4"/>
  </w:num>
  <w:num w:numId="13">
    <w:abstractNumId w:val="2"/>
  </w:num>
  <w:num w:numId="14">
    <w:abstractNumId w:val="13"/>
  </w:num>
  <w:num w:numId="15">
    <w:abstractNumId w:val="16"/>
  </w:num>
  <w:num w:numId="16">
    <w:abstractNumId w:val="8"/>
  </w:num>
  <w:num w:numId="17">
    <w:abstractNumId w:val="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70"/>
    <w:rsid w:val="000036E0"/>
    <w:rsid w:val="0001670A"/>
    <w:rsid w:val="00025018"/>
    <w:rsid w:val="00026C6A"/>
    <w:rsid w:val="0004091E"/>
    <w:rsid w:val="000416F1"/>
    <w:rsid w:val="0005158E"/>
    <w:rsid w:val="000565DE"/>
    <w:rsid w:val="000638AA"/>
    <w:rsid w:val="000727E5"/>
    <w:rsid w:val="00076A9A"/>
    <w:rsid w:val="00080ABA"/>
    <w:rsid w:val="00080DDE"/>
    <w:rsid w:val="00085FD5"/>
    <w:rsid w:val="000A0FEF"/>
    <w:rsid w:val="000A4915"/>
    <w:rsid w:val="000B3D4B"/>
    <w:rsid w:val="000B460C"/>
    <w:rsid w:val="000C319A"/>
    <w:rsid w:val="000E1345"/>
    <w:rsid w:val="000F2BDF"/>
    <w:rsid w:val="00100297"/>
    <w:rsid w:val="00101D7C"/>
    <w:rsid w:val="00115F65"/>
    <w:rsid w:val="001222C6"/>
    <w:rsid w:val="001339D3"/>
    <w:rsid w:val="0013698B"/>
    <w:rsid w:val="001407EE"/>
    <w:rsid w:val="00153356"/>
    <w:rsid w:val="00157497"/>
    <w:rsid w:val="00162A4D"/>
    <w:rsid w:val="00164741"/>
    <w:rsid w:val="0017428A"/>
    <w:rsid w:val="0017608A"/>
    <w:rsid w:val="0019201A"/>
    <w:rsid w:val="001A004B"/>
    <w:rsid w:val="001A24FC"/>
    <w:rsid w:val="001A6EA0"/>
    <w:rsid w:val="001B0150"/>
    <w:rsid w:val="001C5FF0"/>
    <w:rsid w:val="001D0EF9"/>
    <w:rsid w:val="001D7E4F"/>
    <w:rsid w:val="001E0644"/>
    <w:rsid w:val="001E0DD9"/>
    <w:rsid w:val="001F169A"/>
    <w:rsid w:val="001F6379"/>
    <w:rsid w:val="00223113"/>
    <w:rsid w:val="00232008"/>
    <w:rsid w:val="00237073"/>
    <w:rsid w:val="00257922"/>
    <w:rsid w:val="00260AD2"/>
    <w:rsid w:val="00274D63"/>
    <w:rsid w:val="002757DF"/>
    <w:rsid w:val="00280763"/>
    <w:rsid w:val="002933C9"/>
    <w:rsid w:val="00293F1D"/>
    <w:rsid w:val="002A17FB"/>
    <w:rsid w:val="002A3267"/>
    <w:rsid w:val="002B28FE"/>
    <w:rsid w:val="002B6273"/>
    <w:rsid w:val="002D5536"/>
    <w:rsid w:val="002D5C93"/>
    <w:rsid w:val="002E2D52"/>
    <w:rsid w:val="002F7939"/>
    <w:rsid w:val="00307F4C"/>
    <w:rsid w:val="00313849"/>
    <w:rsid w:val="00313BEE"/>
    <w:rsid w:val="00317D21"/>
    <w:rsid w:val="00320D23"/>
    <w:rsid w:val="00340166"/>
    <w:rsid w:val="00356821"/>
    <w:rsid w:val="00357655"/>
    <w:rsid w:val="0036507C"/>
    <w:rsid w:val="00365CB9"/>
    <w:rsid w:val="00371978"/>
    <w:rsid w:val="00377502"/>
    <w:rsid w:val="00385EF8"/>
    <w:rsid w:val="00387A57"/>
    <w:rsid w:val="003906B9"/>
    <w:rsid w:val="003961A3"/>
    <w:rsid w:val="003A3EC0"/>
    <w:rsid w:val="003A4786"/>
    <w:rsid w:val="003B4749"/>
    <w:rsid w:val="003D1A2E"/>
    <w:rsid w:val="003D3446"/>
    <w:rsid w:val="003D54E2"/>
    <w:rsid w:val="003F7870"/>
    <w:rsid w:val="004205EA"/>
    <w:rsid w:val="004261A4"/>
    <w:rsid w:val="004263D7"/>
    <w:rsid w:val="00441D70"/>
    <w:rsid w:val="004455BA"/>
    <w:rsid w:val="00466773"/>
    <w:rsid w:val="0046697D"/>
    <w:rsid w:val="00473BFE"/>
    <w:rsid w:val="00477ADD"/>
    <w:rsid w:val="004B290F"/>
    <w:rsid w:val="004C0522"/>
    <w:rsid w:val="004D00D5"/>
    <w:rsid w:val="004D1F12"/>
    <w:rsid w:val="004E6924"/>
    <w:rsid w:val="005001FD"/>
    <w:rsid w:val="005021FB"/>
    <w:rsid w:val="00504050"/>
    <w:rsid w:val="00534215"/>
    <w:rsid w:val="00544023"/>
    <w:rsid w:val="005530F0"/>
    <w:rsid w:val="005600FA"/>
    <w:rsid w:val="005848E5"/>
    <w:rsid w:val="0058765F"/>
    <w:rsid w:val="005C5836"/>
    <w:rsid w:val="005C68DB"/>
    <w:rsid w:val="005D4364"/>
    <w:rsid w:val="005E022C"/>
    <w:rsid w:val="005F0F7E"/>
    <w:rsid w:val="005F2451"/>
    <w:rsid w:val="005F6B3C"/>
    <w:rsid w:val="006011D6"/>
    <w:rsid w:val="006020AC"/>
    <w:rsid w:val="0061124F"/>
    <w:rsid w:val="0061127A"/>
    <w:rsid w:val="00611C65"/>
    <w:rsid w:val="00611CF3"/>
    <w:rsid w:val="00630BE6"/>
    <w:rsid w:val="0063129B"/>
    <w:rsid w:val="00637B2D"/>
    <w:rsid w:val="00640F9E"/>
    <w:rsid w:val="00652561"/>
    <w:rsid w:val="00660331"/>
    <w:rsid w:val="006701DD"/>
    <w:rsid w:val="0067067F"/>
    <w:rsid w:val="006772A1"/>
    <w:rsid w:val="0068272F"/>
    <w:rsid w:val="006971FF"/>
    <w:rsid w:val="006A1945"/>
    <w:rsid w:val="006A409E"/>
    <w:rsid w:val="006A724A"/>
    <w:rsid w:val="006C0E18"/>
    <w:rsid w:val="006C5887"/>
    <w:rsid w:val="006D065B"/>
    <w:rsid w:val="006E6EBB"/>
    <w:rsid w:val="006F3D87"/>
    <w:rsid w:val="00703240"/>
    <w:rsid w:val="00706623"/>
    <w:rsid w:val="007200D0"/>
    <w:rsid w:val="007303C2"/>
    <w:rsid w:val="00744AA1"/>
    <w:rsid w:val="00756478"/>
    <w:rsid w:val="007573E2"/>
    <w:rsid w:val="00760B18"/>
    <w:rsid w:val="0077483D"/>
    <w:rsid w:val="00774F81"/>
    <w:rsid w:val="0078158A"/>
    <w:rsid w:val="00781E88"/>
    <w:rsid w:val="007A10C0"/>
    <w:rsid w:val="007A175B"/>
    <w:rsid w:val="007A19D1"/>
    <w:rsid w:val="007C108F"/>
    <w:rsid w:val="007C1421"/>
    <w:rsid w:val="007C2355"/>
    <w:rsid w:val="007C47D5"/>
    <w:rsid w:val="007D2624"/>
    <w:rsid w:val="007D2871"/>
    <w:rsid w:val="007D6480"/>
    <w:rsid w:val="007E0007"/>
    <w:rsid w:val="007E1A90"/>
    <w:rsid w:val="007E338E"/>
    <w:rsid w:val="007E75EC"/>
    <w:rsid w:val="008015CE"/>
    <w:rsid w:val="008054F6"/>
    <w:rsid w:val="00815B5A"/>
    <w:rsid w:val="00820AE8"/>
    <w:rsid w:val="00836306"/>
    <w:rsid w:val="00842D44"/>
    <w:rsid w:val="0084791B"/>
    <w:rsid w:val="008548EB"/>
    <w:rsid w:val="00864ABB"/>
    <w:rsid w:val="008701DF"/>
    <w:rsid w:val="0087671B"/>
    <w:rsid w:val="00884F9A"/>
    <w:rsid w:val="00886855"/>
    <w:rsid w:val="008A3E4E"/>
    <w:rsid w:val="008B6259"/>
    <w:rsid w:val="008C4CC2"/>
    <w:rsid w:val="008D50C6"/>
    <w:rsid w:val="008D5951"/>
    <w:rsid w:val="008D5A80"/>
    <w:rsid w:val="008D6F89"/>
    <w:rsid w:val="00911E51"/>
    <w:rsid w:val="00917BFC"/>
    <w:rsid w:val="009222E2"/>
    <w:rsid w:val="00923F7C"/>
    <w:rsid w:val="00925DA6"/>
    <w:rsid w:val="0093697A"/>
    <w:rsid w:val="00943B32"/>
    <w:rsid w:val="009461DF"/>
    <w:rsid w:val="0095612A"/>
    <w:rsid w:val="0095781D"/>
    <w:rsid w:val="0096323D"/>
    <w:rsid w:val="00982C4E"/>
    <w:rsid w:val="00986504"/>
    <w:rsid w:val="00996F60"/>
    <w:rsid w:val="009A0C82"/>
    <w:rsid w:val="009A767A"/>
    <w:rsid w:val="009B0D4A"/>
    <w:rsid w:val="009B55F2"/>
    <w:rsid w:val="009B6998"/>
    <w:rsid w:val="009C1C2C"/>
    <w:rsid w:val="009C66DE"/>
    <w:rsid w:val="009E3E41"/>
    <w:rsid w:val="00A02F83"/>
    <w:rsid w:val="00A15470"/>
    <w:rsid w:val="00A241EA"/>
    <w:rsid w:val="00A344B5"/>
    <w:rsid w:val="00A45B3B"/>
    <w:rsid w:val="00A6687A"/>
    <w:rsid w:val="00A7455A"/>
    <w:rsid w:val="00A874A6"/>
    <w:rsid w:val="00A92009"/>
    <w:rsid w:val="00AA655B"/>
    <w:rsid w:val="00AA7A2E"/>
    <w:rsid w:val="00AB27E5"/>
    <w:rsid w:val="00AB5468"/>
    <w:rsid w:val="00AB6ACD"/>
    <w:rsid w:val="00AF5862"/>
    <w:rsid w:val="00AF659D"/>
    <w:rsid w:val="00AF7C95"/>
    <w:rsid w:val="00B12CA4"/>
    <w:rsid w:val="00B17760"/>
    <w:rsid w:val="00B215F1"/>
    <w:rsid w:val="00B26756"/>
    <w:rsid w:val="00B3383C"/>
    <w:rsid w:val="00B34826"/>
    <w:rsid w:val="00B36B11"/>
    <w:rsid w:val="00B3721A"/>
    <w:rsid w:val="00B43E47"/>
    <w:rsid w:val="00B551DD"/>
    <w:rsid w:val="00B60CEA"/>
    <w:rsid w:val="00B62C53"/>
    <w:rsid w:val="00B649ED"/>
    <w:rsid w:val="00B65418"/>
    <w:rsid w:val="00B90F82"/>
    <w:rsid w:val="00B96ED4"/>
    <w:rsid w:val="00BA6E1A"/>
    <w:rsid w:val="00BB5FAB"/>
    <w:rsid w:val="00BD0280"/>
    <w:rsid w:val="00BD1C37"/>
    <w:rsid w:val="00BD484D"/>
    <w:rsid w:val="00BD6DE6"/>
    <w:rsid w:val="00BE0C8F"/>
    <w:rsid w:val="00BE1412"/>
    <w:rsid w:val="00BE60F7"/>
    <w:rsid w:val="00BF2FA5"/>
    <w:rsid w:val="00BF4567"/>
    <w:rsid w:val="00C02DB3"/>
    <w:rsid w:val="00C03990"/>
    <w:rsid w:val="00C116C1"/>
    <w:rsid w:val="00C119F5"/>
    <w:rsid w:val="00C14955"/>
    <w:rsid w:val="00C17349"/>
    <w:rsid w:val="00C27D31"/>
    <w:rsid w:val="00C43505"/>
    <w:rsid w:val="00C512CA"/>
    <w:rsid w:val="00C52FEF"/>
    <w:rsid w:val="00C533D3"/>
    <w:rsid w:val="00C67635"/>
    <w:rsid w:val="00C71322"/>
    <w:rsid w:val="00C76FE4"/>
    <w:rsid w:val="00CA4AA6"/>
    <w:rsid w:val="00CA5EE7"/>
    <w:rsid w:val="00CA6D66"/>
    <w:rsid w:val="00CB5E43"/>
    <w:rsid w:val="00CC4EE8"/>
    <w:rsid w:val="00CD4B79"/>
    <w:rsid w:val="00CE199B"/>
    <w:rsid w:val="00CE68F5"/>
    <w:rsid w:val="00CE76AD"/>
    <w:rsid w:val="00CF6DC4"/>
    <w:rsid w:val="00D02A62"/>
    <w:rsid w:val="00D34DAE"/>
    <w:rsid w:val="00D456BC"/>
    <w:rsid w:val="00D46435"/>
    <w:rsid w:val="00D500C2"/>
    <w:rsid w:val="00D53B9B"/>
    <w:rsid w:val="00D62B0E"/>
    <w:rsid w:val="00D66FBF"/>
    <w:rsid w:val="00D7125C"/>
    <w:rsid w:val="00D77335"/>
    <w:rsid w:val="00D779F8"/>
    <w:rsid w:val="00D80C59"/>
    <w:rsid w:val="00D82423"/>
    <w:rsid w:val="00D8624E"/>
    <w:rsid w:val="00D87618"/>
    <w:rsid w:val="00DA26F8"/>
    <w:rsid w:val="00DA594B"/>
    <w:rsid w:val="00DB5EBD"/>
    <w:rsid w:val="00DB624E"/>
    <w:rsid w:val="00DC691E"/>
    <w:rsid w:val="00DC7FF3"/>
    <w:rsid w:val="00DD0B8A"/>
    <w:rsid w:val="00DD14D9"/>
    <w:rsid w:val="00DE1598"/>
    <w:rsid w:val="00DE3193"/>
    <w:rsid w:val="00DE5D4C"/>
    <w:rsid w:val="00DE72C9"/>
    <w:rsid w:val="00DE72FE"/>
    <w:rsid w:val="00DF494B"/>
    <w:rsid w:val="00DF6EDA"/>
    <w:rsid w:val="00E1239A"/>
    <w:rsid w:val="00E14426"/>
    <w:rsid w:val="00E16179"/>
    <w:rsid w:val="00E178CE"/>
    <w:rsid w:val="00E323B7"/>
    <w:rsid w:val="00E32FF8"/>
    <w:rsid w:val="00E3545B"/>
    <w:rsid w:val="00E41F75"/>
    <w:rsid w:val="00E51191"/>
    <w:rsid w:val="00E515D7"/>
    <w:rsid w:val="00E6010E"/>
    <w:rsid w:val="00E65804"/>
    <w:rsid w:val="00E74310"/>
    <w:rsid w:val="00E76CF1"/>
    <w:rsid w:val="00E93679"/>
    <w:rsid w:val="00E964D8"/>
    <w:rsid w:val="00EA2E93"/>
    <w:rsid w:val="00EB0CFC"/>
    <w:rsid w:val="00EB0E83"/>
    <w:rsid w:val="00EB4A89"/>
    <w:rsid w:val="00EC0FA7"/>
    <w:rsid w:val="00ED4A1F"/>
    <w:rsid w:val="00ED6483"/>
    <w:rsid w:val="00EE0955"/>
    <w:rsid w:val="00EE5406"/>
    <w:rsid w:val="00EF3CA3"/>
    <w:rsid w:val="00EF7F46"/>
    <w:rsid w:val="00F015F7"/>
    <w:rsid w:val="00F15C1D"/>
    <w:rsid w:val="00F27429"/>
    <w:rsid w:val="00F35A3D"/>
    <w:rsid w:val="00F4259D"/>
    <w:rsid w:val="00F44A9D"/>
    <w:rsid w:val="00F469B4"/>
    <w:rsid w:val="00F50FF5"/>
    <w:rsid w:val="00F53D6D"/>
    <w:rsid w:val="00F639C5"/>
    <w:rsid w:val="00F65D8B"/>
    <w:rsid w:val="00F6632B"/>
    <w:rsid w:val="00F724CC"/>
    <w:rsid w:val="00F777AD"/>
    <w:rsid w:val="00F850C9"/>
    <w:rsid w:val="00F92CFA"/>
    <w:rsid w:val="00F94F76"/>
    <w:rsid w:val="00FA7D98"/>
    <w:rsid w:val="00FC7508"/>
    <w:rsid w:val="00FD421D"/>
    <w:rsid w:val="00FE496A"/>
    <w:rsid w:val="00FE66A9"/>
    <w:rsid w:val="00FF73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741"/>
    <w:rPr>
      <w:sz w:val="24"/>
      <w:szCs w:val="24"/>
      <w:lang w:val="en-GB" w:eastAsia="en-GB"/>
    </w:rPr>
  </w:style>
  <w:style w:type="paragraph" w:styleId="Heading3">
    <w:name w:val="heading 3"/>
    <w:basedOn w:val="Normal"/>
    <w:next w:val="Normal"/>
    <w:qFormat/>
    <w:pPr>
      <w:keepNext/>
      <w:tabs>
        <w:tab w:val="left" w:pos="454"/>
        <w:tab w:val="left" w:pos="567"/>
        <w:tab w:val="left" w:pos="851"/>
        <w:tab w:val="left" w:pos="1021"/>
      </w:tabs>
      <w:spacing w:after="240" w:line="360" w:lineRule="auto"/>
      <w:outlineLvl w:val="2"/>
    </w:pPr>
    <w:rPr>
      <w:rFonts w:ascii="Garamond" w:hAnsi="Garamond"/>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mplateBase">
    <w:name w:val="(Template_Base)"/>
    <w:pPr>
      <w:spacing w:after="240" w:line="360" w:lineRule="auto"/>
    </w:pPr>
    <w:rPr>
      <w:rFonts w:ascii="Garamond" w:hAnsi="Garamond"/>
      <w:noProof/>
      <w:sz w:val="24"/>
      <w:lang w:val="en-GB" w:eastAsia="en-GB"/>
    </w:rPr>
  </w:style>
  <w:style w:type="paragraph" w:customStyle="1" w:styleId="Addressee">
    <w:name w:val="Addressee"/>
    <w:basedOn w:val="Normal"/>
    <w:next w:val="Subject"/>
    <w:pPr>
      <w:tabs>
        <w:tab w:val="center" w:pos="4536"/>
      </w:tabs>
      <w:spacing w:before="120" w:after="360"/>
      <w:jc w:val="center"/>
    </w:pPr>
    <w:rPr>
      <w:rFonts w:ascii="Garamond" w:hAnsi="Garamond"/>
      <w:b/>
      <w:lang w:val="fr-FR"/>
    </w:rPr>
  </w:style>
  <w:style w:type="paragraph" w:customStyle="1" w:styleId="Subject">
    <w:name w:val="Subject"/>
    <w:basedOn w:val="TemplateBase"/>
    <w:next w:val="Normal"/>
    <w:pPr>
      <w:tabs>
        <w:tab w:val="left" w:pos="851"/>
      </w:tabs>
      <w:spacing w:before="120" w:after="360"/>
      <w:ind w:left="851" w:hanging="851"/>
    </w:pPr>
  </w:style>
  <w:style w:type="paragraph" w:customStyle="1" w:styleId="Dash2">
    <w:name w:val="Dash_2"/>
    <w:basedOn w:val="TemplateBase"/>
    <w:pPr>
      <w:numPr>
        <w:numId w:val="1"/>
      </w:numPr>
    </w:pPr>
  </w:style>
  <w:style w:type="paragraph" w:customStyle="1" w:styleId="Text1">
    <w:name w:val="Text 1"/>
    <w:basedOn w:val="Normal"/>
    <w:pPr>
      <w:tabs>
        <w:tab w:val="left" w:pos="2160"/>
      </w:tabs>
      <w:spacing w:after="240"/>
      <w:ind w:left="1440"/>
      <w:jc w:val="both"/>
    </w:pPr>
    <w:rPr>
      <w:lang w:val="fr-FR"/>
    </w:rPr>
  </w:style>
  <w:style w:type="paragraph" w:customStyle="1" w:styleId="Text2">
    <w:name w:val="Text 2"/>
    <w:basedOn w:val="Normal"/>
    <w:pPr>
      <w:tabs>
        <w:tab w:val="left" w:pos="2160"/>
      </w:tabs>
      <w:spacing w:after="240"/>
      <w:ind w:left="1440"/>
      <w:jc w:val="both"/>
    </w:pPr>
    <w:rPr>
      <w:lang w:val="fr-FR"/>
    </w:rPr>
  </w:style>
  <w:style w:type="paragraph" w:styleId="BalloonText">
    <w:name w:val="Balloon Text"/>
    <w:basedOn w:val="Normal"/>
    <w:semiHidden/>
    <w:rsid w:val="003F7870"/>
    <w:rPr>
      <w:rFonts w:ascii="Tahoma" w:hAnsi="Tahoma" w:cs="Tahoma"/>
      <w:sz w:val="16"/>
      <w:szCs w:val="16"/>
    </w:rPr>
  </w:style>
  <w:style w:type="table" w:styleId="TableGrid">
    <w:name w:val="Table Grid"/>
    <w:basedOn w:val="TableNormal"/>
    <w:rsid w:val="001B01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rsid w:val="0096323D"/>
    <w:pPr>
      <w:spacing w:after="160" w:line="240" w:lineRule="exact"/>
    </w:pPr>
    <w:rPr>
      <w:rFonts w:ascii="Tahoma" w:hAnsi="Tahoma"/>
      <w:sz w:val="20"/>
      <w:szCs w:val="20"/>
      <w:lang w:val="en-US"/>
    </w:rPr>
  </w:style>
  <w:style w:type="paragraph" w:styleId="FootnoteText">
    <w:name w:val="footnote text"/>
    <w:basedOn w:val="Normal"/>
    <w:semiHidden/>
    <w:rsid w:val="00E14426"/>
    <w:rPr>
      <w:sz w:val="20"/>
      <w:szCs w:val="20"/>
    </w:rPr>
  </w:style>
  <w:style w:type="character" w:styleId="FootnoteReference">
    <w:name w:val="footnote reference"/>
    <w:semiHidden/>
    <w:rsid w:val="00E14426"/>
    <w:rPr>
      <w:vertAlign w:val="superscript"/>
    </w:rPr>
  </w:style>
  <w:style w:type="paragraph" w:customStyle="1" w:styleId="CharChar">
    <w:name w:val="Char Char"/>
    <w:basedOn w:val="Normal"/>
    <w:rsid w:val="00DE5D4C"/>
    <w:pPr>
      <w:spacing w:after="160" w:line="240" w:lineRule="exact"/>
    </w:pPr>
    <w:rPr>
      <w:rFonts w:ascii="Tahoma" w:hAnsi="Tahoma"/>
      <w:sz w:val="20"/>
      <w:szCs w:val="20"/>
      <w:lang w:val="en-US"/>
    </w:rPr>
  </w:style>
  <w:style w:type="character" w:styleId="Hyperlink">
    <w:name w:val="Hyperlink"/>
    <w:rsid w:val="00E323B7"/>
    <w:rPr>
      <w:color w:val="0000FF"/>
      <w:u w:val="single"/>
    </w:rPr>
  </w:style>
  <w:style w:type="character" w:styleId="FollowedHyperlink">
    <w:name w:val="FollowedHyperlink"/>
    <w:rsid w:val="004D00D5"/>
    <w:rPr>
      <w:color w:val="606420"/>
      <w:u w:val="single"/>
    </w:rPr>
  </w:style>
  <w:style w:type="paragraph" w:styleId="EndnoteText">
    <w:name w:val="endnote text"/>
    <w:basedOn w:val="Normal"/>
    <w:link w:val="EndnoteTextChar"/>
    <w:uiPriority w:val="99"/>
    <w:semiHidden/>
    <w:unhideWhenUsed/>
    <w:rsid w:val="00313BEE"/>
    <w:rPr>
      <w:sz w:val="20"/>
      <w:szCs w:val="20"/>
    </w:rPr>
  </w:style>
  <w:style w:type="character" w:customStyle="1" w:styleId="EndnoteTextChar">
    <w:name w:val="Endnote Text Char"/>
    <w:link w:val="EndnoteText"/>
    <w:uiPriority w:val="99"/>
    <w:semiHidden/>
    <w:rsid w:val="00313BEE"/>
    <w:rPr>
      <w:lang w:val="en-GB" w:eastAsia="en-GB"/>
    </w:rPr>
  </w:style>
  <w:style w:type="character" w:styleId="EndnoteReference">
    <w:name w:val="endnote reference"/>
    <w:uiPriority w:val="99"/>
    <w:semiHidden/>
    <w:unhideWhenUsed/>
    <w:rsid w:val="00313B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741"/>
    <w:rPr>
      <w:sz w:val="24"/>
      <w:szCs w:val="24"/>
      <w:lang w:val="en-GB" w:eastAsia="en-GB"/>
    </w:rPr>
  </w:style>
  <w:style w:type="paragraph" w:styleId="Heading3">
    <w:name w:val="heading 3"/>
    <w:basedOn w:val="Normal"/>
    <w:next w:val="Normal"/>
    <w:qFormat/>
    <w:pPr>
      <w:keepNext/>
      <w:tabs>
        <w:tab w:val="left" w:pos="454"/>
        <w:tab w:val="left" w:pos="567"/>
        <w:tab w:val="left" w:pos="851"/>
        <w:tab w:val="left" w:pos="1021"/>
      </w:tabs>
      <w:spacing w:after="240" w:line="360" w:lineRule="auto"/>
      <w:outlineLvl w:val="2"/>
    </w:pPr>
    <w:rPr>
      <w:rFonts w:ascii="Garamond" w:hAnsi="Garamond"/>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mplateBase">
    <w:name w:val="(Template_Base)"/>
    <w:pPr>
      <w:spacing w:after="240" w:line="360" w:lineRule="auto"/>
    </w:pPr>
    <w:rPr>
      <w:rFonts w:ascii="Garamond" w:hAnsi="Garamond"/>
      <w:noProof/>
      <w:sz w:val="24"/>
      <w:lang w:val="en-GB" w:eastAsia="en-GB"/>
    </w:rPr>
  </w:style>
  <w:style w:type="paragraph" w:customStyle="1" w:styleId="Addressee">
    <w:name w:val="Addressee"/>
    <w:basedOn w:val="Normal"/>
    <w:next w:val="Subject"/>
    <w:pPr>
      <w:tabs>
        <w:tab w:val="center" w:pos="4536"/>
      </w:tabs>
      <w:spacing w:before="120" w:after="360"/>
      <w:jc w:val="center"/>
    </w:pPr>
    <w:rPr>
      <w:rFonts w:ascii="Garamond" w:hAnsi="Garamond"/>
      <w:b/>
      <w:lang w:val="fr-FR"/>
    </w:rPr>
  </w:style>
  <w:style w:type="paragraph" w:customStyle="1" w:styleId="Subject">
    <w:name w:val="Subject"/>
    <w:basedOn w:val="TemplateBase"/>
    <w:next w:val="Normal"/>
    <w:pPr>
      <w:tabs>
        <w:tab w:val="left" w:pos="851"/>
      </w:tabs>
      <w:spacing w:before="120" w:after="360"/>
      <w:ind w:left="851" w:hanging="851"/>
    </w:pPr>
  </w:style>
  <w:style w:type="paragraph" w:customStyle="1" w:styleId="Dash2">
    <w:name w:val="Dash_2"/>
    <w:basedOn w:val="TemplateBase"/>
    <w:pPr>
      <w:numPr>
        <w:numId w:val="1"/>
      </w:numPr>
    </w:pPr>
  </w:style>
  <w:style w:type="paragraph" w:customStyle="1" w:styleId="Text1">
    <w:name w:val="Text 1"/>
    <w:basedOn w:val="Normal"/>
    <w:pPr>
      <w:tabs>
        <w:tab w:val="left" w:pos="2160"/>
      </w:tabs>
      <w:spacing w:after="240"/>
      <w:ind w:left="1440"/>
      <w:jc w:val="both"/>
    </w:pPr>
    <w:rPr>
      <w:lang w:val="fr-FR"/>
    </w:rPr>
  </w:style>
  <w:style w:type="paragraph" w:customStyle="1" w:styleId="Text2">
    <w:name w:val="Text 2"/>
    <w:basedOn w:val="Normal"/>
    <w:pPr>
      <w:tabs>
        <w:tab w:val="left" w:pos="2160"/>
      </w:tabs>
      <w:spacing w:after="240"/>
      <w:ind w:left="1440"/>
      <w:jc w:val="both"/>
    </w:pPr>
    <w:rPr>
      <w:lang w:val="fr-FR"/>
    </w:rPr>
  </w:style>
  <w:style w:type="paragraph" w:styleId="BalloonText">
    <w:name w:val="Balloon Text"/>
    <w:basedOn w:val="Normal"/>
    <w:semiHidden/>
    <w:rsid w:val="003F7870"/>
    <w:rPr>
      <w:rFonts w:ascii="Tahoma" w:hAnsi="Tahoma" w:cs="Tahoma"/>
      <w:sz w:val="16"/>
      <w:szCs w:val="16"/>
    </w:rPr>
  </w:style>
  <w:style w:type="table" w:styleId="TableGrid">
    <w:name w:val="Table Grid"/>
    <w:basedOn w:val="TableNormal"/>
    <w:rsid w:val="001B01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rsid w:val="0096323D"/>
    <w:pPr>
      <w:spacing w:after="160" w:line="240" w:lineRule="exact"/>
    </w:pPr>
    <w:rPr>
      <w:rFonts w:ascii="Tahoma" w:hAnsi="Tahoma"/>
      <w:sz w:val="20"/>
      <w:szCs w:val="20"/>
      <w:lang w:val="en-US"/>
    </w:rPr>
  </w:style>
  <w:style w:type="paragraph" w:styleId="FootnoteText">
    <w:name w:val="footnote text"/>
    <w:basedOn w:val="Normal"/>
    <w:semiHidden/>
    <w:rsid w:val="00E14426"/>
    <w:rPr>
      <w:sz w:val="20"/>
      <w:szCs w:val="20"/>
    </w:rPr>
  </w:style>
  <w:style w:type="character" w:styleId="FootnoteReference">
    <w:name w:val="footnote reference"/>
    <w:semiHidden/>
    <w:rsid w:val="00E14426"/>
    <w:rPr>
      <w:vertAlign w:val="superscript"/>
    </w:rPr>
  </w:style>
  <w:style w:type="paragraph" w:customStyle="1" w:styleId="CharChar">
    <w:name w:val="Char Char"/>
    <w:basedOn w:val="Normal"/>
    <w:rsid w:val="00DE5D4C"/>
    <w:pPr>
      <w:spacing w:after="160" w:line="240" w:lineRule="exact"/>
    </w:pPr>
    <w:rPr>
      <w:rFonts w:ascii="Tahoma" w:hAnsi="Tahoma"/>
      <w:sz w:val="20"/>
      <w:szCs w:val="20"/>
      <w:lang w:val="en-US"/>
    </w:rPr>
  </w:style>
  <w:style w:type="character" w:styleId="Hyperlink">
    <w:name w:val="Hyperlink"/>
    <w:rsid w:val="00E323B7"/>
    <w:rPr>
      <w:color w:val="0000FF"/>
      <w:u w:val="single"/>
    </w:rPr>
  </w:style>
  <w:style w:type="character" w:styleId="FollowedHyperlink">
    <w:name w:val="FollowedHyperlink"/>
    <w:rsid w:val="004D00D5"/>
    <w:rPr>
      <w:color w:val="606420"/>
      <w:u w:val="single"/>
    </w:rPr>
  </w:style>
  <w:style w:type="paragraph" w:styleId="EndnoteText">
    <w:name w:val="endnote text"/>
    <w:basedOn w:val="Normal"/>
    <w:link w:val="EndnoteTextChar"/>
    <w:uiPriority w:val="99"/>
    <w:semiHidden/>
    <w:unhideWhenUsed/>
    <w:rsid w:val="00313BEE"/>
    <w:rPr>
      <w:sz w:val="20"/>
      <w:szCs w:val="20"/>
    </w:rPr>
  </w:style>
  <w:style w:type="character" w:customStyle="1" w:styleId="EndnoteTextChar">
    <w:name w:val="Endnote Text Char"/>
    <w:link w:val="EndnoteText"/>
    <w:uiPriority w:val="99"/>
    <w:semiHidden/>
    <w:rsid w:val="00313BEE"/>
    <w:rPr>
      <w:lang w:val="en-GB" w:eastAsia="en-GB"/>
    </w:rPr>
  </w:style>
  <w:style w:type="character" w:styleId="EndnoteReference">
    <w:name w:val="endnote reference"/>
    <w:uiPriority w:val="99"/>
    <w:semiHidden/>
    <w:unhideWhenUsed/>
    <w:rsid w:val="00313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Segment_automob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S\templates\XPTemplates\Curia\Lettre_Ty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B616-E085-473E-B501-14EA0DAB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Lettre_Type.dot</Template>
  <TotalTime>117</TotalTime>
  <Pages>12</Pages>
  <Words>4198</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Template Lettre type</vt:lpstr>
    </vt:vector>
  </TitlesOfParts>
  <Company>Cour de justice</Company>
  <LinksUpToDate>false</LinksUpToDate>
  <CharactersWithSpaces>27878</CharactersWithSpaces>
  <SharedDoc>false</SharedDoc>
  <HLinks>
    <vt:vector size="18" baseType="variant">
      <vt:variant>
        <vt:i4>5832783</vt:i4>
      </vt:variant>
      <vt:variant>
        <vt:i4>6</vt:i4>
      </vt:variant>
      <vt:variant>
        <vt:i4>0</vt:i4>
      </vt:variant>
      <vt:variant>
        <vt:i4>5</vt:i4>
      </vt:variant>
      <vt:variant>
        <vt:lpwstr>http://www.cobx.org/</vt:lpwstr>
      </vt:variant>
      <vt:variant>
        <vt:lpwstr/>
      </vt:variant>
      <vt:variant>
        <vt:i4>7405572</vt:i4>
      </vt:variant>
      <vt:variant>
        <vt:i4>3</vt:i4>
      </vt:variant>
      <vt:variant>
        <vt:i4>0</vt:i4>
      </vt:variant>
      <vt:variant>
        <vt:i4>5</vt:i4>
      </vt:variant>
      <vt:variant>
        <vt:lpwstr>https://fr.wikipedia.org/wiki/Segment_automobile</vt:lpwstr>
      </vt:variant>
      <vt:variant>
        <vt:lpwstr/>
      </vt:variant>
      <vt:variant>
        <vt:i4>7405572</vt:i4>
      </vt:variant>
      <vt:variant>
        <vt:i4>0</vt:i4>
      </vt:variant>
      <vt:variant>
        <vt:i4>0</vt:i4>
      </vt:variant>
      <vt:variant>
        <vt:i4>5</vt:i4>
      </vt:variant>
      <vt:variant>
        <vt:lpwstr>https://fr.wikipedia.org/wiki/Segment_automobile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Lettre type</dc:title>
  <dc:creator>as</dc:creator>
  <cp:lastModifiedBy>Moitinho de Almeida Luis</cp:lastModifiedBy>
  <cp:revision>11</cp:revision>
  <cp:lastPrinted>2012-11-18T16:22:00Z</cp:lastPrinted>
  <dcterms:created xsi:type="dcterms:W3CDTF">2016-11-07T11:40:00Z</dcterms:created>
  <dcterms:modified xsi:type="dcterms:W3CDTF">2016-11-15T16:58:00Z</dcterms:modified>
</cp:coreProperties>
</file>