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055" w:rsidRDefault="00D42A85" w:rsidP="00167055">
      <w:pPr>
        <w:ind w:left="284"/>
        <w:rPr>
          <w:rFonts w:ascii="Open Sans" w:hAnsi="Open Sans" w:cs="Open Sans"/>
          <w:sz w:val="20"/>
          <w:szCs w:val="20"/>
        </w:rPr>
      </w:pPr>
      <w:r>
        <w:rPr>
          <w:rFonts w:ascii="Open Sans" w:hAnsi="Open Sans" w:cs="Open Sans"/>
          <w:noProof/>
          <w:sz w:val="20"/>
          <w:szCs w:val="20"/>
          <w:lang w:val="fr-BE" w:eastAsia="fr-BE"/>
        </w:rPr>
        <w:drawing>
          <wp:anchor distT="0" distB="0" distL="114300" distR="114300" simplePos="0" relativeHeight="251660288" behindDoc="1" locked="0" layoutInCell="1" allowOverlap="1" wp14:editId="259633D1">
            <wp:simplePos x="0" y="0"/>
            <wp:positionH relativeFrom="page">
              <wp:posOffset>637540</wp:posOffset>
            </wp:positionH>
            <wp:positionV relativeFrom="page">
              <wp:posOffset>540385</wp:posOffset>
            </wp:positionV>
            <wp:extent cx="3442335" cy="647700"/>
            <wp:effectExtent l="0" t="0" r="5715" b="0"/>
            <wp:wrapNone/>
            <wp:docPr id="4" name="Picture 4" descr="EN_logo_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_logo_Gol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42335" cy="647700"/>
                    </a:xfrm>
                    <a:prstGeom prst="rect">
                      <a:avLst/>
                    </a:prstGeom>
                    <a:noFill/>
                  </pic:spPr>
                </pic:pic>
              </a:graphicData>
            </a:graphic>
            <wp14:sizeRelH relativeFrom="page">
              <wp14:pctWidth>0</wp14:pctWidth>
            </wp14:sizeRelH>
            <wp14:sizeRelV relativeFrom="page">
              <wp14:pctHeight>0</wp14:pctHeight>
            </wp14:sizeRelV>
          </wp:anchor>
        </w:drawing>
      </w:r>
    </w:p>
    <w:p w:rsidR="00167055" w:rsidRDefault="00167055" w:rsidP="00167055">
      <w:pPr>
        <w:ind w:left="284"/>
        <w:rPr>
          <w:rFonts w:ascii="Open Sans" w:hAnsi="Open Sans" w:cs="Open Sans"/>
          <w:sz w:val="20"/>
          <w:szCs w:val="20"/>
        </w:rPr>
      </w:pPr>
    </w:p>
    <w:p w:rsidR="004209A8" w:rsidRPr="004209A8" w:rsidRDefault="004209A8" w:rsidP="004209A8">
      <w:pPr>
        <w:ind w:left="171" w:firstLine="680"/>
        <w:rPr>
          <w:rFonts w:ascii="Open Sans" w:hAnsi="Open Sans" w:cs="Open Sans"/>
          <w:color w:val="595959"/>
          <w:sz w:val="20"/>
          <w:szCs w:val="20"/>
          <w:lang w:val="en-US" w:eastAsia="fr-BE"/>
        </w:rPr>
      </w:pPr>
      <w:r w:rsidRPr="004209A8">
        <w:rPr>
          <w:rFonts w:ascii="Open Sans" w:hAnsi="Open Sans" w:cs="Open Sans"/>
          <w:color w:val="595959"/>
          <w:sz w:val="20"/>
          <w:lang w:val="en-US" w:eastAsia="fr-BE"/>
        </w:rPr>
        <w:t>DIRECTORATE-GENERAL FOR MULTILINGUALISM</w:t>
      </w:r>
    </w:p>
    <w:p w:rsidR="00167055" w:rsidRPr="004209A8" w:rsidRDefault="004209A8" w:rsidP="004209A8">
      <w:pPr>
        <w:widowControl w:val="0"/>
        <w:autoSpaceDE w:val="0"/>
        <w:autoSpaceDN w:val="0"/>
        <w:jc w:val="both"/>
        <w:rPr>
          <w:rFonts w:ascii="Open Sans" w:hAnsi="Open Sans" w:cs="Open Sans"/>
          <w:sz w:val="30"/>
          <w:lang w:val="en-GB" w:eastAsia="en-US"/>
        </w:rPr>
      </w:pPr>
      <w:r>
        <w:rPr>
          <w:rFonts w:ascii="Open Sans" w:hAnsi="Open Sans" w:cs="Open Sans"/>
          <w:color w:val="595959"/>
          <w:sz w:val="18"/>
          <w:szCs w:val="18"/>
          <w:lang w:val="en-US" w:eastAsia="fr-BE"/>
        </w:rPr>
        <w:t xml:space="preserve">                   English</w:t>
      </w:r>
      <w:r w:rsidRPr="004209A8">
        <w:rPr>
          <w:rFonts w:ascii="Open Sans" w:hAnsi="Open Sans" w:cs="Open Sans"/>
          <w:color w:val="595959"/>
          <w:sz w:val="18"/>
          <w:szCs w:val="18"/>
          <w:lang w:val="en-US" w:eastAsia="fr-BE"/>
        </w:rPr>
        <w:t xml:space="preserve"> Language Translation Unit</w:t>
      </w:r>
    </w:p>
    <w:p w:rsidR="00167055" w:rsidRPr="004209A8" w:rsidRDefault="00167055" w:rsidP="00167055">
      <w:pPr>
        <w:tabs>
          <w:tab w:val="left" w:pos="6096"/>
        </w:tabs>
        <w:spacing w:before="100" w:beforeAutospacing="1" w:after="100" w:afterAutospacing="1"/>
        <w:ind w:left="720" w:right="-2"/>
        <w:jc w:val="right"/>
        <w:rPr>
          <w:rFonts w:ascii="Open Sans" w:hAnsi="Open Sans" w:cs="Open Sans"/>
          <w:sz w:val="20"/>
          <w:szCs w:val="20"/>
          <w:lang w:val="en-GB"/>
        </w:rPr>
      </w:pPr>
    </w:p>
    <w:p w:rsidR="00167055" w:rsidRPr="004209A8" w:rsidRDefault="00167055" w:rsidP="00167055">
      <w:pPr>
        <w:tabs>
          <w:tab w:val="left" w:pos="6096"/>
        </w:tabs>
        <w:spacing w:before="100" w:beforeAutospacing="1" w:after="100" w:afterAutospacing="1"/>
        <w:ind w:left="720" w:right="-2"/>
        <w:jc w:val="right"/>
        <w:rPr>
          <w:rFonts w:ascii="Open Sans" w:hAnsi="Open Sans" w:cs="Open Sans"/>
          <w:sz w:val="20"/>
          <w:szCs w:val="20"/>
          <w:lang w:val="en-GB"/>
        </w:rPr>
      </w:pPr>
    </w:p>
    <w:p w:rsidR="00B219CF" w:rsidRPr="00B219CF" w:rsidRDefault="00B219CF" w:rsidP="00B219CF">
      <w:pPr>
        <w:spacing w:before="240" w:after="240"/>
        <w:jc w:val="center"/>
        <w:rPr>
          <w:rFonts w:ascii="Open Sans" w:hAnsi="Open Sans" w:cs="Open Sans"/>
          <w:b/>
          <w:bCs/>
          <w:sz w:val="32"/>
          <w:szCs w:val="28"/>
          <w:lang w:val="en-US" w:eastAsia="fr-BE"/>
        </w:rPr>
      </w:pPr>
      <w:bookmarkStart w:id="0" w:name="PROCÉDURE_DE_PASSATION_DE_MARCHÉ"/>
      <w:bookmarkStart w:id="1" w:name="COJ-PROC-23/005"/>
      <w:bookmarkEnd w:id="0"/>
      <w:bookmarkEnd w:id="1"/>
      <w:r w:rsidRPr="00B219CF">
        <w:rPr>
          <w:rFonts w:ascii="Open Sans" w:hAnsi="Open Sans"/>
          <w:b/>
          <w:sz w:val="32"/>
          <w:lang w:val="en-US" w:eastAsia="fr-BE"/>
        </w:rPr>
        <w:t>PROCUREMENT PROCEDURE</w:t>
      </w:r>
    </w:p>
    <w:p w:rsidR="00167055" w:rsidRPr="00B219CF" w:rsidRDefault="00167055" w:rsidP="00167055">
      <w:pPr>
        <w:jc w:val="center"/>
        <w:rPr>
          <w:rFonts w:ascii="Open Sans" w:hAnsi="Open Sans" w:cs="Open Sans"/>
          <w:b/>
          <w:bCs/>
          <w:sz w:val="28"/>
          <w:szCs w:val="28"/>
          <w:lang w:val="en-US"/>
        </w:rPr>
      </w:pPr>
    </w:p>
    <w:p w:rsidR="00BC3955" w:rsidRPr="00B219CF" w:rsidRDefault="00BC3955" w:rsidP="00167055">
      <w:pPr>
        <w:jc w:val="center"/>
        <w:rPr>
          <w:rFonts w:ascii="Open Sans" w:hAnsi="Open Sans" w:cs="Open Sans"/>
          <w:b/>
          <w:bCs/>
          <w:sz w:val="28"/>
          <w:szCs w:val="28"/>
          <w:lang w:val="en-GB"/>
        </w:rPr>
      </w:pPr>
    </w:p>
    <w:p w:rsidR="00B219CF" w:rsidRPr="00B219CF" w:rsidRDefault="00B219CF" w:rsidP="00B219CF">
      <w:pPr>
        <w:spacing w:before="100" w:beforeAutospacing="1" w:after="100" w:afterAutospacing="1"/>
        <w:jc w:val="center"/>
        <w:rPr>
          <w:rFonts w:ascii="Open Sans" w:hAnsi="Open Sans" w:cs="Open Sans"/>
          <w:b/>
          <w:lang w:val="en-US" w:eastAsia="fr-BE"/>
        </w:rPr>
      </w:pPr>
      <w:r w:rsidRPr="00B219CF">
        <w:rPr>
          <w:rFonts w:ascii="Open Sans" w:hAnsi="Open Sans"/>
          <w:b/>
          <w:lang w:val="en-US" w:eastAsia="fr-BE"/>
        </w:rPr>
        <w:t xml:space="preserve">‘Conclusion of framework contracts for the translation of legal texts from certain official languages of the European Union into </w:t>
      </w:r>
      <w:r>
        <w:rPr>
          <w:rFonts w:ascii="Open Sans" w:hAnsi="Open Sans"/>
          <w:b/>
          <w:lang w:val="en-US" w:eastAsia="fr-BE"/>
        </w:rPr>
        <w:t>English</w:t>
      </w:r>
      <w:r w:rsidRPr="00B219CF">
        <w:rPr>
          <w:rFonts w:ascii="Open Sans" w:hAnsi="Open Sans"/>
          <w:b/>
          <w:lang w:val="en-US" w:eastAsia="fr-BE"/>
        </w:rPr>
        <w:t>’</w:t>
      </w:r>
    </w:p>
    <w:tbl>
      <w:tblPr>
        <w:tblpPr w:leftFromText="142" w:rightFromText="142" w:tblpXSpec="center" w:tblpYSpec="center"/>
        <w:tblOverlap w:val="never"/>
        <w:tblW w:w="0" w:type="auto"/>
        <w:shd w:val="clear" w:color="auto" w:fill="B68E4D"/>
        <w:tblCellMar>
          <w:left w:w="70" w:type="dxa"/>
          <w:right w:w="70" w:type="dxa"/>
        </w:tblCellMar>
        <w:tblLook w:val="04A0" w:firstRow="1" w:lastRow="0" w:firstColumn="1" w:lastColumn="0" w:noHBand="0" w:noVBand="1"/>
      </w:tblPr>
      <w:tblGrid>
        <w:gridCol w:w="9072"/>
      </w:tblGrid>
      <w:tr w:rsidR="00167055" w:rsidRPr="00123AC2" w:rsidTr="00F55EED">
        <w:trPr>
          <w:trHeight w:val="560"/>
        </w:trPr>
        <w:tc>
          <w:tcPr>
            <w:tcW w:w="9072" w:type="dxa"/>
            <w:shd w:val="clear" w:color="auto" w:fill="B68E4D"/>
            <w:vAlign w:val="center"/>
            <w:hideMark/>
          </w:tcPr>
          <w:p w:rsidR="00167055" w:rsidRPr="002945B8" w:rsidRDefault="00710636" w:rsidP="00167055">
            <w:pPr>
              <w:pStyle w:val="Heading1"/>
              <w:framePr w:hSpace="0" w:wrap="auto" w:xAlign="left" w:yAlign="inline"/>
              <w:suppressOverlap w:val="0"/>
              <w:rPr>
                <w:lang w:val="en-GB"/>
              </w:rPr>
            </w:pPr>
            <w:r w:rsidRPr="00C26D4D">
              <w:rPr>
                <w:lang w:val="en-GB"/>
              </w:rPr>
              <w:t>PROFESSIONAL CAPACITY</w:t>
            </w:r>
          </w:p>
          <w:p w:rsidR="00167055" w:rsidRPr="002945B8" w:rsidRDefault="002945B8" w:rsidP="00F55EED">
            <w:pPr>
              <w:tabs>
                <w:tab w:val="left" w:pos="510"/>
                <w:tab w:val="left" w:pos="10977"/>
              </w:tabs>
              <w:spacing w:line="276" w:lineRule="auto"/>
              <w:jc w:val="center"/>
              <w:rPr>
                <w:rFonts w:ascii="Open Sans" w:hAnsi="Open Sans" w:cs="Open Sans"/>
                <w:b/>
                <w:smallCaps/>
                <w:color w:val="FFFFFF" w:themeColor="background1"/>
                <w:sz w:val="20"/>
                <w:szCs w:val="20"/>
                <w:lang w:val="en-GB" w:eastAsia="fr-FR" w:bidi="fr-FR"/>
              </w:rPr>
            </w:pPr>
            <w:r w:rsidRPr="002945B8">
              <w:rPr>
                <w:rFonts w:ascii="Open Sans" w:hAnsi="Open Sans" w:cs="Open Sans"/>
                <w:b/>
                <w:smallCaps/>
                <w:color w:val="FFFFFF" w:themeColor="background1"/>
                <w:sz w:val="20"/>
                <w:szCs w:val="20"/>
                <w:lang w:val="en-GB" w:eastAsia="fr-FR" w:bidi="fr-FR"/>
              </w:rPr>
              <w:t>ANNEX 1</w:t>
            </w:r>
          </w:p>
          <w:p w:rsidR="00167055" w:rsidRPr="002945B8" w:rsidRDefault="002945B8" w:rsidP="00F55EED">
            <w:pPr>
              <w:tabs>
                <w:tab w:val="left" w:pos="510"/>
                <w:tab w:val="left" w:pos="10977"/>
              </w:tabs>
              <w:spacing w:after="120" w:line="276" w:lineRule="auto"/>
              <w:jc w:val="center"/>
              <w:rPr>
                <w:rFonts w:ascii="Open Sans" w:hAnsi="Open Sans" w:cs="Open Sans"/>
                <w:b/>
                <w:smallCaps/>
                <w:color w:val="FFFFFF" w:themeColor="background1"/>
                <w:sz w:val="20"/>
                <w:szCs w:val="20"/>
                <w:lang w:val="en-GB" w:eastAsia="fr-FR" w:bidi="fr-FR"/>
              </w:rPr>
            </w:pPr>
            <w:r w:rsidRPr="002945B8">
              <w:rPr>
                <w:rFonts w:ascii="Open Sans" w:hAnsi="Open Sans" w:cs="Open Sans"/>
                <w:b/>
                <w:smallCaps/>
                <w:color w:val="FFFFFF" w:themeColor="background1"/>
                <w:sz w:val="20"/>
                <w:szCs w:val="20"/>
                <w:lang w:val="en-GB" w:eastAsia="fr-FR" w:bidi="fr-FR"/>
              </w:rPr>
              <w:t>O</w:t>
            </w:r>
            <w:r w:rsidR="00C26D4D">
              <w:rPr>
                <w:rFonts w:ascii="Open Sans" w:hAnsi="Open Sans" w:cs="Open Sans"/>
                <w:b/>
                <w:smallCaps/>
                <w:color w:val="FFFFFF" w:themeColor="background1"/>
                <w:sz w:val="20"/>
                <w:szCs w:val="20"/>
                <w:lang w:val="en-GB" w:eastAsia="fr-FR" w:bidi="fr-FR"/>
              </w:rPr>
              <w:t>F THE TENDER SPECIFICATIONS</w:t>
            </w:r>
          </w:p>
        </w:tc>
      </w:tr>
    </w:tbl>
    <w:p w:rsidR="00167055" w:rsidRPr="002945B8" w:rsidRDefault="00167055" w:rsidP="00167055">
      <w:pPr>
        <w:spacing w:before="100" w:beforeAutospacing="1" w:after="100" w:afterAutospacing="1"/>
        <w:jc w:val="both"/>
        <w:rPr>
          <w:rFonts w:ascii="Open Sans" w:hAnsi="Open Sans" w:cs="Open Sans"/>
          <w:sz w:val="20"/>
          <w:szCs w:val="20"/>
          <w:lang w:val="en-GB" w:eastAsia="fr-FR" w:bidi="fr-FR"/>
        </w:rPr>
      </w:pPr>
    </w:p>
    <w:p w:rsidR="00167055" w:rsidRPr="002945B8" w:rsidRDefault="00167055" w:rsidP="00167055">
      <w:pPr>
        <w:spacing w:after="100" w:afterAutospacing="1"/>
        <w:jc w:val="both"/>
        <w:rPr>
          <w:rFonts w:ascii="Open Sans" w:hAnsi="Open Sans" w:cs="Open Sans"/>
          <w:sz w:val="20"/>
          <w:szCs w:val="20"/>
          <w:lang w:val="en-GB" w:eastAsia="fr-FR" w:bidi="fr-FR"/>
        </w:rPr>
      </w:pPr>
    </w:p>
    <w:p w:rsidR="00167055" w:rsidRPr="002945B8" w:rsidRDefault="00167055" w:rsidP="00167055">
      <w:pPr>
        <w:spacing w:before="100" w:beforeAutospacing="1" w:after="100" w:afterAutospacing="1"/>
        <w:jc w:val="both"/>
        <w:rPr>
          <w:rFonts w:ascii="Open Sans" w:hAnsi="Open Sans" w:cs="Open Sans"/>
          <w:sz w:val="20"/>
          <w:szCs w:val="20"/>
          <w:lang w:val="en-GB" w:eastAsia="fr-FR" w:bidi="fr-FR"/>
        </w:rPr>
      </w:pPr>
    </w:p>
    <w:p w:rsidR="00167055" w:rsidRPr="002945B8" w:rsidRDefault="00167055" w:rsidP="00167055">
      <w:pPr>
        <w:spacing w:before="100" w:beforeAutospacing="1" w:after="100" w:afterAutospacing="1"/>
        <w:jc w:val="both"/>
        <w:rPr>
          <w:rFonts w:ascii="Open Sans" w:hAnsi="Open Sans" w:cs="Open Sans"/>
          <w:sz w:val="20"/>
          <w:szCs w:val="20"/>
          <w:lang w:val="en-GB" w:eastAsia="fr-FR" w:bidi="fr-FR"/>
        </w:rPr>
      </w:pPr>
    </w:p>
    <w:p w:rsidR="00167055" w:rsidRPr="002945B8" w:rsidRDefault="00167055" w:rsidP="00167055">
      <w:pPr>
        <w:spacing w:before="100" w:beforeAutospacing="1" w:after="100" w:afterAutospacing="1"/>
        <w:jc w:val="both"/>
        <w:rPr>
          <w:rFonts w:ascii="Open Sans" w:hAnsi="Open Sans" w:cs="Open Sans"/>
          <w:sz w:val="20"/>
          <w:szCs w:val="20"/>
          <w:lang w:val="en-GB" w:eastAsia="fr-FR" w:bidi="fr-FR"/>
        </w:rPr>
      </w:pPr>
    </w:p>
    <w:p w:rsidR="00167055" w:rsidRPr="002945B8" w:rsidRDefault="00167055" w:rsidP="00167055">
      <w:pPr>
        <w:spacing w:before="100" w:beforeAutospacing="1" w:after="100" w:afterAutospacing="1"/>
        <w:jc w:val="both"/>
        <w:rPr>
          <w:rFonts w:ascii="Open Sans" w:hAnsi="Open Sans" w:cs="Open Sans"/>
          <w:sz w:val="20"/>
          <w:szCs w:val="20"/>
          <w:lang w:val="en-GB" w:eastAsia="fr-FR" w:bidi="fr-FR"/>
        </w:rPr>
      </w:pPr>
    </w:p>
    <w:p w:rsidR="00167055" w:rsidRPr="002945B8" w:rsidRDefault="00167055" w:rsidP="00167055">
      <w:pPr>
        <w:spacing w:before="100" w:beforeAutospacing="1" w:after="100" w:afterAutospacing="1"/>
        <w:jc w:val="both"/>
        <w:rPr>
          <w:rFonts w:ascii="Open Sans" w:hAnsi="Open Sans" w:cs="Open Sans"/>
          <w:sz w:val="20"/>
          <w:szCs w:val="20"/>
          <w:lang w:val="en-GB" w:eastAsia="fr-FR" w:bidi="fr-FR"/>
        </w:rPr>
      </w:pPr>
      <w:r w:rsidRPr="002945B8">
        <w:rPr>
          <w:rFonts w:ascii="Open Sans" w:hAnsi="Open Sans" w:cs="Open Sans"/>
          <w:sz w:val="20"/>
          <w:szCs w:val="20"/>
          <w:lang w:val="en-GB" w:eastAsia="fr-FR" w:bidi="fr-FR"/>
        </w:rPr>
        <w:br w:type="page"/>
      </w:r>
    </w:p>
    <w:p w:rsidR="00167055" w:rsidRPr="002945B8" w:rsidRDefault="002945B8" w:rsidP="00167055">
      <w:pPr>
        <w:tabs>
          <w:tab w:val="left" w:pos="945"/>
          <w:tab w:val="center" w:pos="4535"/>
        </w:tabs>
        <w:rPr>
          <w:rFonts w:ascii="Open Sans" w:hAnsi="Open Sans" w:cs="Open Sans"/>
          <w:sz w:val="20"/>
          <w:szCs w:val="20"/>
          <w:lang w:val="en-GB" w:eastAsia="fr-FR" w:bidi="fr-FR"/>
        </w:rPr>
      </w:pPr>
      <w:r>
        <w:rPr>
          <w:rFonts w:ascii="Open Sans" w:hAnsi="Open Sans" w:cs="Open Sans"/>
          <w:noProof/>
          <w:sz w:val="20"/>
          <w:szCs w:val="20"/>
          <w:lang w:val="fr-BE" w:eastAsia="fr-BE"/>
        </w:rPr>
        <w:lastRenderedPageBreak/>
        <w:drawing>
          <wp:anchor distT="0" distB="0" distL="114300" distR="114300" simplePos="0" relativeHeight="251662336" behindDoc="1" locked="0" layoutInCell="1" allowOverlap="1" wp14:anchorId="53376E8F" wp14:editId="708A0F57">
            <wp:simplePos x="0" y="0"/>
            <wp:positionH relativeFrom="page">
              <wp:posOffset>696595</wp:posOffset>
            </wp:positionH>
            <wp:positionV relativeFrom="page">
              <wp:posOffset>575945</wp:posOffset>
            </wp:positionV>
            <wp:extent cx="3442335" cy="647700"/>
            <wp:effectExtent l="0" t="0" r="5715" b="0"/>
            <wp:wrapNone/>
            <wp:docPr id="6" name="Picture 6" descr="EN_logo_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_logo_Gol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42335" cy="647700"/>
                    </a:xfrm>
                    <a:prstGeom prst="rect">
                      <a:avLst/>
                    </a:prstGeom>
                    <a:noFill/>
                  </pic:spPr>
                </pic:pic>
              </a:graphicData>
            </a:graphic>
            <wp14:sizeRelH relativeFrom="page">
              <wp14:pctWidth>0</wp14:pctWidth>
            </wp14:sizeRelH>
            <wp14:sizeRelV relativeFrom="page">
              <wp14:pctHeight>0</wp14:pctHeight>
            </wp14:sizeRelV>
          </wp:anchor>
        </w:drawing>
      </w:r>
    </w:p>
    <w:p w:rsidR="00167055" w:rsidRPr="002945B8" w:rsidRDefault="00167055" w:rsidP="00167055">
      <w:pPr>
        <w:tabs>
          <w:tab w:val="left" w:pos="945"/>
          <w:tab w:val="center" w:pos="4535"/>
        </w:tabs>
        <w:rPr>
          <w:rFonts w:ascii="Open Sans" w:hAnsi="Open Sans" w:cs="Open Sans"/>
          <w:sz w:val="20"/>
          <w:szCs w:val="20"/>
          <w:lang w:val="en-GB" w:eastAsia="fr-FR" w:bidi="fr-FR"/>
        </w:rPr>
      </w:pPr>
    </w:p>
    <w:p w:rsidR="002945B8" w:rsidRPr="004209A8" w:rsidRDefault="002945B8" w:rsidP="002945B8">
      <w:pPr>
        <w:ind w:left="171" w:firstLine="680"/>
        <w:rPr>
          <w:rFonts w:ascii="Open Sans" w:hAnsi="Open Sans" w:cs="Open Sans"/>
          <w:color w:val="595959"/>
          <w:sz w:val="20"/>
          <w:szCs w:val="20"/>
          <w:lang w:val="en-US" w:eastAsia="fr-BE"/>
        </w:rPr>
      </w:pPr>
      <w:r w:rsidRPr="004209A8">
        <w:rPr>
          <w:rFonts w:ascii="Open Sans" w:hAnsi="Open Sans" w:cs="Open Sans"/>
          <w:color w:val="595959"/>
          <w:sz w:val="20"/>
          <w:lang w:val="en-US" w:eastAsia="fr-BE"/>
        </w:rPr>
        <w:t>DIRECTORATE-GENERAL FOR MULTILINGUALISM</w:t>
      </w:r>
    </w:p>
    <w:p w:rsidR="002945B8" w:rsidRPr="004209A8" w:rsidRDefault="002945B8" w:rsidP="002945B8">
      <w:pPr>
        <w:widowControl w:val="0"/>
        <w:autoSpaceDE w:val="0"/>
        <w:autoSpaceDN w:val="0"/>
        <w:jc w:val="both"/>
        <w:rPr>
          <w:rFonts w:ascii="Open Sans" w:hAnsi="Open Sans" w:cs="Open Sans"/>
          <w:sz w:val="30"/>
          <w:lang w:val="en-GB" w:eastAsia="en-US"/>
        </w:rPr>
      </w:pPr>
      <w:r>
        <w:rPr>
          <w:rFonts w:ascii="Open Sans" w:hAnsi="Open Sans" w:cs="Open Sans"/>
          <w:color w:val="595959"/>
          <w:sz w:val="18"/>
          <w:szCs w:val="18"/>
          <w:lang w:val="en-US" w:eastAsia="fr-BE"/>
        </w:rPr>
        <w:t xml:space="preserve">                   English</w:t>
      </w:r>
      <w:r w:rsidRPr="004209A8">
        <w:rPr>
          <w:rFonts w:ascii="Open Sans" w:hAnsi="Open Sans" w:cs="Open Sans"/>
          <w:color w:val="595959"/>
          <w:sz w:val="18"/>
          <w:szCs w:val="18"/>
          <w:lang w:val="en-US" w:eastAsia="fr-BE"/>
        </w:rPr>
        <w:t xml:space="preserve"> Language Translation Unit</w:t>
      </w:r>
    </w:p>
    <w:p w:rsidR="00167055" w:rsidRPr="002945B8" w:rsidRDefault="00167055" w:rsidP="00167055">
      <w:pPr>
        <w:tabs>
          <w:tab w:val="left" w:pos="945"/>
          <w:tab w:val="center" w:pos="4535"/>
        </w:tabs>
        <w:jc w:val="center"/>
        <w:rPr>
          <w:rFonts w:ascii="Open Sans" w:hAnsi="Open Sans" w:cs="Open Sans"/>
          <w:b/>
          <w:lang w:val="en-GB"/>
        </w:rPr>
      </w:pPr>
    </w:p>
    <w:p w:rsidR="00167055" w:rsidRPr="002945B8" w:rsidRDefault="00167055" w:rsidP="00167055">
      <w:pPr>
        <w:tabs>
          <w:tab w:val="left" w:pos="945"/>
          <w:tab w:val="center" w:pos="4535"/>
        </w:tabs>
        <w:jc w:val="center"/>
        <w:rPr>
          <w:rFonts w:ascii="Open Sans" w:hAnsi="Open Sans" w:cs="Open Sans"/>
          <w:b/>
          <w:lang w:val="en-GB"/>
        </w:rPr>
      </w:pPr>
    </w:p>
    <w:p w:rsidR="00167055" w:rsidRPr="002945B8" w:rsidRDefault="00167055" w:rsidP="00167055">
      <w:pPr>
        <w:tabs>
          <w:tab w:val="left" w:pos="945"/>
          <w:tab w:val="center" w:pos="4535"/>
        </w:tabs>
        <w:jc w:val="center"/>
        <w:rPr>
          <w:rFonts w:ascii="Open Sans" w:hAnsi="Open Sans" w:cs="Open Sans"/>
          <w:b/>
          <w:lang w:val="en-GB"/>
        </w:rPr>
      </w:pPr>
    </w:p>
    <w:p w:rsidR="006746CC" w:rsidRPr="002945B8" w:rsidRDefault="006746CC" w:rsidP="00167055">
      <w:pPr>
        <w:tabs>
          <w:tab w:val="left" w:pos="945"/>
          <w:tab w:val="center" w:pos="4535"/>
        </w:tabs>
        <w:jc w:val="center"/>
        <w:rPr>
          <w:rFonts w:ascii="Open Sans" w:hAnsi="Open Sans" w:cs="Open Sans"/>
          <w:b/>
          <w:lang w:val="en-GB"/>
        </w:rPr>
      </w:pPr>
    </w:p>
    <w:p w:rsidR="00167055" w:rsidRPr="00E10ED9" w:rsidRDefault="0029453A" w:rsidP="00E10ED9">
      <w:pPr>
        <w:pStyle w:val="Heading4"/>
      </w:pPr>
      <w:r>
        <w:t>PROFESSIONAL CAPACITY</w:t>
      </w:r>
    </w:p>
    <w:p w:rsidR="00167055" w:rsidRPr="005679E5" w:rsidRDefault="00167055" w:rsidP="00167055">
      <w:pPr>
        <w:tabs>
          <w:tab w:val="left" w:pos="945"/>
          <w:tab w:val="center" w:pos="4535"/>
        </w:tabs>
        <w:rPr>
          <w:rFonts w:ascii="Open Sans" w:hAnsi="Open Sans" w:cs="Open Sans"/>
          <w:b/>
          <w:sz w:val="20"/>
          <w:szCs w:val="20"/>
        </w:rPr>
      </w:pPr>
    </w:p>
    <w:p w:rsidR="00106E15" w:rsidRDefault="00106E15"/>
    <w:p w:rsidR="00167055" w:rsidRPr="00167055" w:rsidRDefault="00167055" w:rsidP="00167055">
      <w:pPr>
        <w:jc w:val="both"/>
        <w:rPr>
          <w:rFonts w:ascii="Open Sans" w:hAnsi="Open Sans" w:cs="Open Sans"/>
          <w:color w:val="000000" w:themeColor="text1"/>
          <w:sz w:val="20"/>
          <w:szCs w:val="20"/>
        </w:rPr>
      </w:pPr>
    </w:p>
    <w:p w:rsidR="00167055" w:rsidRDefault="00D352CE" w:rsidP="00167055">
      <w:pPr>
        <w:pStyle w:val="Heading2"/>
        <w:numPr>
          <w:ilvl w:val="0"/>
          <w:numId w:val="3"/>
        </w:numPr>
        <w:spacing w:before="240" w:after="120"/>
        <w:ind w:left="284" w:hanging="284"/>
        <w:jc w:val="both"/>
        <w:rPr>
          <w:rFonts w:ascii="Open Sans" w:hAnsi="Open Sans" w:cs="Open Sans"/>
          <w:b/>
          <w:color w:val="000000" w:themeColor="text1"/>
          <w:sz w:val="20"/>
          <w:szCs w:val="20"/>
          <w:lang w:val="en-GB"/>
        </w:rPr>
      </w:pPr>
      <w:bookmarkStart w:id="2" w:name="_Toc173496042"/>
      <w:bookmarkStart w:id="3" w:name="_Toc204617704"/>
      <w:r w:rsidRPr="0069421D">
        <w:rPr>
          <w:rFonts w:ascii="Open Sans" w:hAnsi="Open Sans" w:cs="Open Sans"/>
          <w:b/>
          <w:color w:val="000000" w:themeColor="text1"/>
          <w:sz w:val="20"/>
          <w:szCs w:val="20"/>
          <w:lang w:val="en-GB"/>
        </w:rPr>
        <w:t>Context</w:t>
      </w:r>
      <w:r w:rsidR="00167055" w:rsidRPr="0069421D">
        <w:rPr>
          <w:rFonts w:ascii="Open Sans" w:hAnsi="Open Sans" w:cs="Open Sans"/>
          <w:b/>
          <w:color w:val="000000" w:themeColor="text1"/>
          <w:sz w:val="20"/>
          <w:szCs w:val="20"/>
          <w:lang w:val="en-GB"/>
        </w:rPr>
        <w:t xml:space="preserve"> </w:t>
      </w:r>
      <w:bookmarkEnd w:id="2"/>
      <w:bookmarkEnd w:id="3"/>
      <w:r w:rsidRPr="0069421D">
        <w:rPr>
          <w:rFonts w:ascii="Open Sans" w:hAnsi="Open Sans" w:cs="Open Sans"/>
          <w:b/>
          <w:color w:val="000000" w:themeColor="text1"/>
          <w:sz w:val="20"/>
          <w:szCs w:val="20"/>
          <w:lang w:val="en-GB"/>
        </w:rPr>
        <w:t>and purpose of the contract</w:t>
      </w:r>
    </w:p>
    <w:p w:rsidR="0057754D" w:rsidRPr="0057754D" w:rsidRDefault="0057754D" w:rsidP="0057754D">
      <w:pPr>
        <w:rPr>
          <w:lang w:val="en-GB"/>
        </w:rPr>
      </w:pPr>
    </w:p>
    <w:p w:rsidR="0057754D" w:rsidRPr="003B4A3D" w:rsidRDefault="0057754D" w:rsidP="0057754D">
      <w:pPr>
        <w:tabs>
          <w:tab w:val="left" w:pos="1361"/>
        </w:tabs>
        <w:spacing w:after="240"/>
        <w:jc w:val="both"/>
        <w:rPr>
          <w:rFonts w:ascii="Open Sans" w:hAnsi="Open Sans" w:cs="Open Sans"/>
          <w:sz w:val="20"/>
          <w:lang w:val="en-GB"/>
        </w:rPr>
      </w:pPr>
      <w:r>
        <w:rPr>
          <w:rFonts w:ascii="Open Sans" w:hAnsi="Open Sans" w:cs="Open Sans"/>
          <w:sz w:val="20"/>
          <w:lang w:val="en-GB"/>
        </w:rPr>
        <w:t>The English</w:t>
      </w:r>
      <w:r w:rsidRPr="003B4A3D">
        <w:rPr>
          <w:rFonts w:ascii="Open Sans" w:hAnsi="Open Sans" w:cs="Open Sans"/>
          <w:sz w:val="20"/>
          <w:lang w:val="en-GB"/>
        </w:rPr>
        <w:t xml:space="preserve"> language unit of the </w:t>
      </w:r>
      <w:r w:rsidRPr="003B4A3D">
        <w:rPr>
          <w:rFonts w:ascii="Open Sans" w:hAnsi="Open Sans"/>
          <w:sz w:val="20"/>
          <w:lang w:val="en-GB"/>
        </w:rPr>
        <w:t>Legal Translation Service of the DGM has decided to launch this call for tenders (requests to participate)</w:t>
      </w:r>
      <w:r w:rsidR="00180AFD">
        <w:rPr>
          <w:rFonts w:ascii="Open Sans" w:hAnsi="Open Sans"/>
          <w:sz w:val="20"/>
          <w:lang w:val="en-GB"/>
        </w:rPr>
        <w:t>,</w:t>
      </w:r>
      <w:r w:rsidRPr="002517FA">
        <w:rPr>
          <w:rFonts w:ascii="Open Sans" w:hAnsi="Open Sans" w:cs="Open Sans"/>
          <w:sz w:val="20"/>
          <w:lang w:val="en-GB"/>
        </w:rPr>
        <w:t xml:space="preserve"> </w:t>
      </w:r>
      <w:r w:rsidR="0084682F">
        <w:rPr>
          <w:rFonts w:ascii="Open Sans" w:hAnsi="Open Sans"/>
          <w:sz w:val="20"/>
          <w:lang w:val="en-GB"/>
        </w:rPr>
        <w:t>in order to conclude</w:t>
      </w:r>
      <w:r w:rsidR="00180AFD" w:rsidRPr="003B4A3D">
        <w:rPr>
          <w:rFonts w:ascii="Open Sans" w:hAnsi="Open Sans"/>
          <w:sz w:val="20"/>
          <w:lang w:val="en-GB"/>
        </w:rPr>
        <w:t xml:space="preserve"> a </w:t>
      </w:r>
      <w:r w:rsidR="00180AFD" w:rsidRPr="003B4A3D">
        <w:rPr>
          <w:rFonts w:ascii="Open Sans" w:hAnsi="Open Sans" w:cs="Open Sans"/>
          <w:sz w:val="20"/>
          <w:lang w:val="en-GB"/>
        </w:rPr>
        <w:t xml:space="preserve">maximum number of framework contracts (see point </w:t>
      </w:r>
      <w:r w:rsidR="00180AFD">
        <w:rPr>
          <w:rFonts w:ascii="Open Sans" w:hAnsi="Open Sans" w:cs="Open Sans"/>
          <w:sz w:val="20"/>
          <w:lang w:val="en-GB"/>
        </w:rPr>
        <w:t>3</w:t>
      </w:r>
      <w:r w:rsidR="00180AFD" w:rsidRPr="003B4A3D">
        <w:rPr>
          <w:rFonts w:ascii="Open Sans" w:hAnsi="Open Sans" w:cs="Open Sans"/>
          <w:sz w:val="20"/>
          <w:lang w:val="en-GB"/>
        </w:rPr>
        <w:t>)</w:t>
      </w:r>
      <w:r w:rsidR="00180AFD">
        <w:rPr>
          <w:rFonts w:ascii="Open Sans" w:hAnsi="Open Sans" w:cs="Open Sans"/>
          <w:sz w:val="20"/>
          <w:lang w:val="en-GB"/>
        </w:rPr>
        <w:t xml:space="preserve">, </w:t>
      </w:r>
      <w:r w:rsidRPr="003B4A3D">
        <w:rPr>
          <w:rFonts w:ascii="Open Sans" w:hAnsi="Open Sans" w:cs="Open Sans"/>
          <w:sz w:val="20"/>
          <w:lang w:val="en-GB"/>
        </w:rPr>
        <w:t xml:space="preserve">for the translation of legal texts from </w:t>
      </w:r>
      <w:r>
        <w:rPr>
          <w:rFonts w:ascii="Open Sans" w:hAnsi="Open Sans" w:cs="Open Sans"/>
          <w:sz w:val="20"/>
          <w:lang w:val="en-GB"/>
        </w:rPr>
        <w:t>certain</w:t>
      </w:r>
      <w:r w:rsidRPr="003B4A3D">
        <w:rPr>
          <w:rFonts w:ascii="Open Sans" w:hAnsi="Open Sans" w:cs="Open Sans"/>
          <w:sz w:val="20"/>
          <w:lang w:val="en-GB"/>
        </w:rPr>
        <w:t xml:space="preserve"> official languages of the European Union </w:t>
      </w:r>
      <w:r>
        <w:rPr>
          <w:rFonts w:ascii="Open Sans" w:hAnsi="Open Sans" w:cs="Open Sans"/>
          <w:sz w:val="20"/>
          <w:lang w:val="en-GB"/>
        </w:rPr>
        <w:t>into E</w:t>
      </w:r>
      <w:r w:rsidR="00180AFD">
        <w:rPr>
          <w:rFonts w:ascii="Open Sans" w:hAnsi="Open Sans" w:cs="Open Sans"/>
          <w:sz w:val="20"/>
          <w:lang w:val="en-GB"/>
        </w:rPr>
        <w:t>nglish</w:t>
      </w:r>
      <w:r w:rsidR="000B334A">
        <w:rPr>
          <w:rFonts w:ascii="Open Sans" w:hAnsi="Open Sans"/>
          <w:sz w:val="20"/>
          <w:lang w:val="en-GB"/>
        </w:rPr>
        <w:t>.</w:t>
      </w:r>
    </w:p>
    <w:p w:rsidR="006746CC" w:rsidRPr="00C13B31" w:rsidRDefault="000717BE" w:rsidP="006746CC">
      <w:pPr>
        <w:pStyle w:val="Heading2"/>
        <w:numPr>
          <w:ilvl w:val="0"/>
          <w:numId w:val="3"/>
        </w:numPr>
        <w:spacing w:before="360" w:after="240"/>
        <w:ind w:left="284" w:hanging="284"/>
        <w:jc w:val="both"/>
        <w:rPr>
          <w:rFonts w:ascii="Open Sans" w:hAnsi="Open Sans" w:cs="Open Sans"/>
          <w:b/>
          <w:color w:val="000000" w:themeColor="text1"/>
          <w:sz w:val="20"/>
          <w:szCs w:val="20"/>
          <w:lang w:val="en-GB"/>
        </w:rPr>
      </w:pPr>
      <w:bookmarkStart w:id="4" w:name="_Toc441649355"/>
      <w:bookmarkStart w:id="5" w:name="_Toc441859334"/>
      <w:bookmarkStart w:id="6" w:name="_Toc441859424"/>
      <w:bookmarkStart w:id="7" w:name="_Toc442280153"/>
      <w:bookmarkStart w:id="8" w:name="_Toc442966671"/>
      <w:bookmarkStart w:id="9" w:name="_Toc442966793"/>
      <w:bookmarkStart w:id="10" w:name="_Toc442968055"/>
      <w:bookmarkStart w:id="11" w:name="_Toc442968219"/>
      <w:bookmarkStart w:id="12" w:name="_Toc442968391"/>
      <w:bookmarkStart w:id="13" w:name="_Toc442968519"/>
      <w:bookmarkStart w:id="14" w:name="_Toc443067729"/>
      <w:bookmarkStart w:id="15" w:name="_Toc443387168"/>
      <w:bookmarkStart w:id="16" w:name="_Toc443387357"/>
      <w:bookmarkStart w:id="17" w:name="_Toc443387546"/>
      <w:bookmarkStart w:id="18" w:name="_Toc443389644"/>
      <w:bookmarkStart w:id="19" w:name="_Toc443389835"/>
      <w:bookmarkStart w:id="20" w:name="_Toc443390024"/>
      <w:bookmarkStart w:id="21" w:name="_Toc443477287"/>
      <w:bookmarkStart w:id="22" w:name="_Toc443477488"/>
      <w:bookmarkStart w:id="23" w:name="_Toc443559951"/>
      <w:bookmarkStart w:id="24" w:name="_Toc443676118"/>
      <w:bookmarkStart w:id="25" w:name="_Toc443676379"/>
      <w:bookmarkStart w:id="26" w:name="_Toc444074931"/>
      <w:bookmarkStart w:id="27" w:name="_Toc444075191"/>
      <w:bookmarkStart w:id="28" w:name="_Toc444075451"/>
      <w:bookmarkStart w:id="29" w:name="_Toc441649356"/>
      <w:bookmarkStart w:id="30" w:name="_Toc441859335"/>
      <w:bookmarkStart w:id="31" w:name="_Toc441859425"/>
      <w:bookmarkStart w:id="32" w:name="_Toc442280154"/>
      <w:bookmarkStart w:id="33" w:name="_Toc442966672"/>
      <w:bookmarkStart w:id="34" w:name="_Toc442966794"/>
      <w:bookmarkStart w:id="35" w:name="_Toc442968056"/>
      <w:bookmarkStart w:id="36" w:name="_Toc442968220"/>
      <w:bookmarkStart w:id="37" w:name="_Toc442968392"/>
      <w:bookmarkStart w:id="38" w:name="_Toc442968520"/>
      <w:bookmarkStart w:id="39" w:name="_Toc443067730"/>
      <w:bookmarkStart w:id="40" w:name="_Toc443387169"/>
      <w:bookmarkStart w:id="41" w:name="_Toc443387358"/>
      <w:bookmarkStart w:id="42" w:name="_Toc443387547"/>
      <w:bookmarkStart w:id="43" w:name="_Toc443389645"/>
      <w:bookmarkStart w:id="44" w:name="_Toc443389836"/>
      <w:bookmarkStart w:id="45" w:name="_Toc443390025"/>
      <w:bookmarkStart w:id="46" w:name="_Toc443477288"/>
      <w:bookmarkStart w:id="47" w:name="_Toc443477489"/>
      <w:bookmarkStart w:id="48" w:name="_Toc443559952"/>
      <w:bookmarkStart w:id="49" w:name="_Toc443676119"/>
      <w:bookmarkStart w:id="50" w:name="_Toc443676380"/>
      <w:bookmarkStart w:id="51" w:name="_Toc444074932"/>
      <w:bookmarkStart w:id="52" w:name="_Toc444075192"/>
      <w:bookmarkStart w:id="53" w:name="_Toc444075452"/>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C13B31">
        <w:rPr>
          <w:rFonts w:ascii="Open Sans" w:hAnsi="Open Sans" w:cs="Open Sans"/>
          <w:b/>
          <w:color w:val="000000" w:themeColor="text1"/>
          <w:sz w:val="20"/>
          <w:szCs w:val="20"/>
          <w:lang w:val="en-GB"/>
        </w:rPr>
        <w:t>Subject matter of the contract</w:t>
      </w:r>
    </w:p>
    <w:p w:rsidR="003C560C" w:rsidRPr="003C560C" w:rsidRDefault="003C560C" w:rsidP="003C560C">
      <w:pPr>
        <w:tabs>
          <w:tab w:val="left" w:pos="1361"/>
        </w:tabs>
        <w:spacing w:after="240"/>
        <w:jc w:val="both"/>
        <w:rPr>
          <w:rFonts w:ascii="Open Sans" w:hAnsi="Open Sans" w:cs="Open Sans"/>
          <w:sz w:val="20"/>
          <w:lang w:val="en-GB" w:eastAsia="fr-BE"/>
        </w:rPr>
      </w:pPr>
      <w:r w:rsidRPr="003C560C">
        <w:rPr>
          <w:rFonts w:ascii="Open Sans" w:hAnsi="Open Sans"/>
          <w:sz w:val="20"/>
          <w:lang w:val="en-GB" w:eastAsia="fr-BE"/>
        </w:rPr>
        <w:t xml:space="preserve">The subject matter of this contract is the </w:t>
      </w:r>
      <w:r w:rsidR="00151D29" w:rsidRPr="00151D29">
        <w:rPr>
          <w:rFonts w:ascii="Open Sans" w:hAnsi="Open Sans"/>
          <w:sz w:val="20"/>
          <w:lang w:val="en-GB" w:eastAsia="fr-BE"/>
        </w:rPr>
        <w:t xml:space="preserve">conclusion of framework contracts for </w:t>
      </w:r>
      <w:r w:rsidRPr="003C560C">
        <w:rPr>
          <w:rFonts w:ascii="Open Sans" w:hAnsi="Open Sans"/>
          <w:sz w:val="20"/>
          <w:lang w:val="en-GB" w:eastAsia="fr-BE"/>
        </w:rPr>
        <w:t>the following services</w:t>
      </w:r>
      <w:r w:rsidRPr="003C560C">
        <w:rPr>
          <w:rFonts w:ascii="Open Sans" w:hAnsi="Open Sans" w:cs="Open Sans"/>
          <w:sz w:val="20"/>
          <w:lang w:val="en-GB" w:eastAsia="fr-BE"/>
        </w:rPr>
        <w:t>:</w:t>
      </w:r>
    </w:p>
    <w:p w:rsidR="003C560C" w:rsidRPr="003C560C" w:rsidRDefault="003C560C" w:rsidP="003C560C">
      <w:pPr>
        <w:pStyle w:val="BodyText3"/>
        <w:rPr>
          <w:lang w:val="en-GB"/>
        </w:rPr>
      </w:pPr>
      <w:r w:rsidRPr="003C560C">
        <w:rPr>
          <w:color w:val="auto"/>
          <w:szCs w:val="24"/>
          <w:lang w:val="en-GB" w:eastAsia="fr-BE"/>
        </w:rPr>
        <w:t xml:space="preserve">Translation of legal texts from certain official languages of the European Union into </w:t>
      </w:r>
      <w:r>
        <w:rPr>
          <w:color w:val="auto"/>
          <w:szCs w:val="24"/>
          <w:lang w:val="en-GB" w:eastAsia="fr-BE"/>
        </w:rPr>
        <w:t>English.</w:t>
      </w:r>
    </w:p>
    <w:p w:rsidR="00A324A3" w:rsidRDefault="00A324A3" w:rsidP="00A324A3">
      <w:pPr>
        <w:tabs>
          <w:tab w:val="left" w:pos="1361"/>
        </w:tabs>
        <w:spacing w:after="240"/>
        <w:jc w:val="both"/>
        <w:rPr>
          <w:rFonts w:ascii="Open Sans" w:hAnsi="Open Sans" w:cs="Open Sans"/>
          <w:sz w:val="20"/>
          <w:lang w:val="en-GB" w:eastAsia="fr-BE"/>
        </w:rPr>
      </w:pPr>
      <w:r w:rsidRPr="00A324A3">
        <w:rPr>
          <w:rFonts w:ascii="Open Sans" w:hAnsi="Open Sans"/>
          <w:sz w:val="20"/>
          <w:lang w:val="en-GB" w:eastAsia="fr-BE"/>
        </w:rPr>
        <w:t>The contractor must, within the stated deadlines, undertake the work of translating legal texts from certain</w:t>
      </w:r>
      <w:r w:rsidR="00151D29">
        <w:rPr>
          <w:rFonts w:ascii="Open Sans" w:hAnsi="Open Sans"/>
          <w:sz w:val="20"/>
          <w:lang w:val="en-GB" w:eastAsia="fr-BE"/>
        </w:rPr>
        <w:t>, specified,</w:t>
      </w:r>
      <w:r w:rsidRPr="00A324A3">
        <w:rPr>
          <w:rFonts w:ascii="Open Sans" w:hAnsi="Open Sans"/>
          <w:sz w:val="20"/>
          <w:lang w:val="en-GB" w:eastAsia="fr-BE"/>
        </w:rPr>
        <w:t xml:space="preserve"> </w:t>
      </w:r>
      <w:r w:rsidRPr="00A324A3">
        <w:rPr>
          <w:rFonts w:ascii="Open Sans" w:hAnsi="Open Sans" w:cs="Open Sans"/>
          <w:sz w:val="20"/>
          <w:lang w:val="en-GB" w:eastAsia="fr-BE"/>
        </w:rPr>
        <w:t>official languages of the European Union into English.</w:t>
      </w:r>
    </w:p>
    <w:p w:rsidR="009E5F94" w:rsidRPr="009E5F94" w:rsidRDefault="009E5F94" w:rsidP="009E5F94">
      <w:pPr>
        <w:tabs>
          <w:tab w:val="left" w:pos="1361"/>
        </w:tabs>
        <w:spacing w:after="240"/>
        <w:jc w:val="both"/>
        <w:rPr>
          <w:rFonts w:ascii="Open Sans" w:hAnsi="Open Sans" w:cs="Open Sans"/>
          <w:sz w:val="20"/>
          <w:lang w:val="en-GB" w:eastAsia="fr-BE"/>
        </w:rPr>
      </w:pPr>
      <w:r w:rsidRPr="009E5F94">
        <w:rPr>
          <w:rFonts w:ascii="Open Sans" w:hAnsi="Open Sans" w:cs="Open Sans"/>
          <w:sz w:val="20"/>
          <w:lang w:val="en-GB" w:eastAsia="fr-BE"/>
        </w:rPr>
        <w:t>Examples of the type of texts to be translated can be consulted on the Court’s website:</w:t>
      </w:r>
      <w:r w:rsidR="004A0C58">
        <w:rPr>
          <w:rFonts w:ascii="Open Sans" w:hAnsi="Open Sans" w:cs="Open Sans"/>
          <w:sz w:val="20"/>
          <w:lang w:val="en-GB" w:eastAsia="fr-BE"/>
        </w:rPr>
        <w:t xml:space="preserve"> </w:t>
      </w:r>
      <w:hyperlink r:id="rId8" w:history="1">
        <w:r w:rsidR="004A0C58" w:rsidRPr="004A0C58">
          <w:rPr>
            <w:rStyle w:val="Hyperlink"/>
            <w:rFonts w:ascii="Open Sans" w:hAnsi="Open Sans" w:cs="Open Sans"/>
            <w:sz w:val="20"/>
            <w:lang w:val="en-GB" w:eastAsia="fr-BE"/>
          </w:rPr>
          <w:t>https://curia.europa.eu/jcms/jcms/P_106308/en/</w:t>
        </w:r>
      </w:hyperlink>
    </w:p>
    <w:p w:rsidR="006746CC" w:rsidRPr="006746CC" w:rsidRDefault="00167055" w:rsidP="006746CC">
      <w:pPr>
        <w:pStyle w:val="Heading2"/>
        <w:numPr>
          <w:ilvl w:val="0"/>
          <w:numId w:val="3"/>
        </w:numPr>
        <w:spacing w:before="360" w:after="240"/>
        <w:ind w:left="284" w:hanging="284"/>
        <w:jc w:val="both"/>
        <w:rPr>
          <w:rFonts w:ascii="Open Sans" w:hAnsi="Open Sans" w:cs="Open Sans"/>
          <w:b/>
          <w:color w:val="000000" w:themeColor="text1"/>
          <w:sz w:val="20"/>
          <w:szCs w:val="20"/>
        </w:rPr>
      </w:pPr>
      <w:bookmarkStart w:id="54" w:name="_Toc441859337"/>
      <w:bookmarkStart w:id="55" w:name="_Toc441859427"/>
      <w:bookmarkStart w:id="56" w:name="_Toc442280156"/>
      <w:bookmarkStart w:id="57" w:name="_Toc442966674"/>
      <w:bookmarkStart w:id="58" w:name="_Toc442966796"/>
      <w:bookmarkStart w:id="59" w:name="_Toc442968058"/>
      <w:bookmarkStart w:id="60" w:name="_Toc442968222"/>
      <w:bookmarkStart w:id="61" w:name="_Toc442968394"/>
      <w:bookmarkStart w:id="62" w:name="_Toc442968522"/>
      <w:bookmarkStart w:id="63" w:name="_Toc443067732"/>
      <w:bookmarkStart w:id="64" w:name="_Toc443387171"/>
      <w:bookmarkStart w:id="65" w:name="_Toc443387360"/>
      <w:bookmarkStart w:id="66" w:name="_Toc443387549"/>
      <w:bookmarkStart w:id="67" w:name="_Toc443389647"/>
      <w:bookmarkStart w:id="68" w:name="_Toc443389838"/>
      <w:bookmarkStart w:id="69" w:name="_Toc443390027"/>
      <w:bookmarkStart w:id="70" w:name="_Toc443477290"/>
      <w:bookmarkStart w:id="71" w:name="_Toc443477491"/>
      <w:bookmarkStart w:id="72" w:name="_Toc443559954"/>
      <w:bookmarkStart w:id="73" w:name="_Toc443676121"/>
      <w:bookmarkStart w:id="74" w:name="_Toc443676382"/>
      <w:bookmarkStart w:id="75" w:name="_Toc444074934"/>
      <w:bookmarkStart w:id="76" w:name="_Toc444075194"/>
      <w:bookmarkStart w:id="77" w:name="_Toc444075454"/>
      <w:bookmarkStart w:id="78" w:name="_Toc441859338"/>
      <w:bookmarkStart w:id="79" w:name="_Toc441859428"/>
      <w:bookmarkStart w:id="80" w:name="_Toc442280157"/>
      <w:bookmarkStart w:id="81" w:name="_Toc442966675"/>
      <w:bookmarkStart w:id="82" w:name="_Toc442966797"/>
      <w:bookmarkStart w:id="83" w:name="_Toc442968059"/>
      <w:bookmarkStart w:id="84" w:name="_Toc442968223"/>
      <w:bookmarkStart w:id="85" w:name="_Toc442968395"/>
      <w:bookmarkStart w:id="86" w:name="_Toc442968523"/>
      <w:bookmarkStart w:id="87" w:name="_Toc443067733"/>
      <w:bookmarkStart w:id="88" w:name="_Toc443387172"/>
      <w:bookmarkStart w:id="89" w:name="_Toc443387361"/>
      <w:bookmarkStart w:id="90" w:name="_Toc443387550"/>
      <w:bookmarkStart w:id="91" w:name="_Toc443389648"/>
      <w:bookmarkStart w:id="92" w:name="_Toc443389839"/>
      <w:bookmarkStart w:id="93" w:name="_Toc443390028"/>
      <w:bookmarkStart w:id="94" w:name="_Toc443477291"/>
      <w:bookmarkStart w:id="95" w:name="_Toc443477492"/>
      <w:bookmarkStart w:id="96" w:name="_Toc443559955"/>
      <w:bookmarkStart w:id="97" w:name="_Toc443676122"/>
      <w:bookmarkStart w:id="98" w:name="_Toc443676383"/>
      <w:bookmarkStart w:id="99" w:name="_Toc444074935"/>
      <w:bookmarkStart w:id="100" w:name="_Toc444075195"/>
      <w:bookmarkStart w:id="101" w:name="_Toc444075455"/>
      <w:bookmarkStart w:id="102" w:name="_Toc441859339"/>
      <w:bookmarkStart w:id="103" w:name="_Toc441859429"/>
      <w:bookmarkStart w:id="104" w:name="_Toc442280158"/>
      <w:bookmarkStart w:id="105" w:name="_Toc442966676"/>
      <w:bookmarkStart w:id="106" w:name="_Toc442966798"/>
      <w:bookmarkStart w:id="107" w:name="_Toc442968060"/>
      <w:bookmarkStart w:id="108" w:name="_Toc442968224"/>
      <w:bookmarkStart w:id="109" w:name="_Toc442968396"/>
      <w:bookmarkStart w:id="110" w:name="_Toc442968524"/>
      <w:bookmarkStart w:id="111" w:name="_Toc443067734"/>
      <w:bookmarkStart w:id="112" w:name="_Toc443387173"/>
      <w:bookmarkStart w:id="113" w:name="_Toc443387362"/>
      <w:bookmarkStart w:id="114" w:name="_Toc443387551"/>
      <w:bookmarkStart w:id="115" w:name="_Toc443389649"/>
      <w:bookmarkStart w:id="116" w:name="_Toc443389840"/>
      <w:bookmarkStart w:id="117" w:name="_Toc443390029"/>
      <w:bookmarkStart w:id="118" w:name="_Toc443477292"/>
      <w:bookmarkStart w:id="119" w:name="_Toc443477493"/>
      <w:bookmarkStart w:id="120" w:name="_Toc443559956"/>
      <w:bookmarkStart w:id="121" w:name="_Toc443676123"/>
      <w:bookmarkStart w:id="122" w:name="_Toc443676384"/>
      <w:bookmarkStart w:id="123" w:name="_Toc444074936"/>
      <w:bookmarkStart w:id="124" w:name="_Toc444075196"/>
      <w:bookmarkStart w:id="125" w:name="_Toc444075456"/>
      <w:bookmarkStart w:id="126" w:name="_Toc441859340"/>
      <w:bookmarkStart w:id="127" w:name="_Toc441859430"/>
      <w:bookmarkStart w:id="128" w:name="_Toc442280159"/>
      <w:bookmarkStart w:id="129" w:name="_Toc442966677"/>
      <w:bookmarkStart w:id="130" w:name="_Toc442966799"/>
      <w:bookmarkStart w:id="131" w:name="_Toc442968061"/>
      <w:bookmarkStart w:id="132" w:name="_Toc442968225"/>
      <w:bookmarkStart w:id="133" w:name="_Toc442968397"/>
      <w:bookmarkStart w:id="134" w:name="_Toc442968525"/>
      <w:bookmarkStart w:id="135" w:name="_Toc443067735"/>
      <w:bookmarkStart w:id="136" w:name="_Toc443387174"/>
      <w:bookmarkStart w:id="137" w:name="_Toc443387363"/>
      <w:bookmarkStart w:id="138" w:name="_Toc443387552"/>
      <w:bookmarkStart w:id="139" w:name="_Toc443389650"/>
      <w:bookmarkStart w:id="140" w:name="_Toc443389841"/>
      <w:bookmarkStart w:id="141" w:name="_Toc443390030"/>
      <w:bookmarkStart w:id="142" w:name="_Toc443477293"/>
      <w:bookmarkStart w:id="143" w:name="_Toc443477494"/>
      <w:bookmarkStart w:id="144" w:name="_Toc443559957"/>
      <w:bookmarkStart w:id="145" w:name="_Toc443676124"/>
      <w:bookmarkStart w:id="146" w:name="_Toc443676385"/>
      <w:bookmarkStart w:id="147" w:name="_Toc444074937"/>
      <w:bookmarkStart w:id="148" w:name="_Toc444075197"/>
      <w:bookmarkStart w:id="149" w:name="_Toc444075457"/>
      <w:bookmarkStart w:id="150" w:name="_Toc441649358"/>
      <w:bookmarkStart w:id="151" w:name="_Toc441859341"/>
      <w:bookmarkStart w:id="152" w:name="_Toc441859431"/>
      <w:bookmarkStart w:id="153" w:name="_Toc442280160"/>
      <w:bookmarkStart w:id="154" w:name="_Toc442966678"/>
      <w:bookmarkStart w:id="155" w:name="_Toc442966800"/>
      <w:bookmarkStart w:id="156" w:name="_Toc442968062"/>
      <w:bookmarkStart w:id="157" w:name="_Toc442968226"/>
      <w:bookmarkStart w:id="158" w:name="_Toc442968398"/>
      <w:bookmarkStart w:id="159" w:name="_Toc442968526"/>
      <w:bookmarkStart w:id="160" w:name="_Toc443067736"/>
      <w:bookmarkStart w:id="161" w:name="_Toc443387175"/>
      <w:bookmarkStart w:id="162" w:name="_Toc443387364"/>
      <w:bookmarkStart w:id="163" w:name="_Toc443387553"/>
      <w:bookmarkStart w:id="164" w:name="_Toc443389651"/>
      <w:bookmarkStart w:id="165" w:name="_Toc443389842"/>
      <w:bookmarkStart w:id="166" w:name="_Toc443390031"/>
      <w:bookmarkStart w:id="167" w:name="_Toc443477294"/>
      <w:bookmarkStart w:id="168" w:name="_Toc443477495"/>
      <w:bookmarkStart w:id="169" w:name="_Toc443559958"/>
      <w:bookmarkStart w:id="170" w:name="_Toc443676125"/>
      <w:bookmarkStart w:id="171" w:name="_Toc443676386"/>
      <w:bookmarkStart w:id="172" w:name="_Toc444074938"/>
      <w:bookmarkStart w:id="173" w:name="_Toc444075198"/>
      <w:bookmarkStart w:id="174" w:name="_Toc444075458"/>
      <w:bookmarkStart w:id="175" w:name="_Toc441649359"/>
      <w:bookmarkStart w:id="176" w:name="_Toc441859342"/>
      <w:bookmarkStart w:id="177" w:name="_Toc441859432"/>
      <w:bookmarkStart w:id="178" w:name="_Toc442280161"/>
      <w:bookmarkStart w:id="179" w:name="_Toc442966679"/>
      <w:bookmarkStart w:id="180" w:name="_Toc442966801"/>
      <w:bookmarkStart w:id="181" w:name="_Toc442968063"/>
      <w:bookmarkStart w:id="182" w:name="_Toc442968227"/>
      <w:bookmarkStart w:id="183" w:name="_Toc442968399"/>
      <w:bookmarkStart w:id="184" w:name="_Toc442968527"/>
      <w:bookmarkStart w:id="185" w:name="_Toc443067737"/>
      <w:bookmarkStart w:id="186" w:name="_Toc443387176"/>
      <w:bookmarkStart w:id="187" w:name="_Toc443387365"/>
      <w:bookmarkStart w:id="188" w:name="_Toc443387554"/>
      <w:bookmarkStart w:id="189" w:name="_Toc443389652"/>
      <w:bookmarkStart w:id="190" w:name="_Toc443389843"/>
      <w:bookmarkStart w:id="191" w:name="_Toc443390032"/>
      <w:bookmarkStart w:id="192" w:name="_Toc443477295"/>
      <w:bookmarkStart w:id="193" w:name="_Toc443477496"/>
      <w:bookmarkStart w:id="194" w:name="_Toc443559959"/>
      <w:bookmarkStart w:id="195" w:name="_Toc443676126"/>
      <w:bookmarkStart w:id="196" w:name="_Toc443676387"/>
      <w:bookmarkStart w:id="197" w:name="_Toc444074939"/>
      <w:bookmarkStart w:id="198" w:name="_Toc444075199"/>
      <w:bookmarkStart w:id="199" w:name="_Toc444075459"/>
      <w:bookmarkStart w:id="200" w:name="_Toc441649360"/>
      <w:bookmarkStart w:id="201" w:name="_Toc441859343"/>
      <w:bookmarkStart w:id="202" w:name="_Toc441859433"/>
      <w:bookmarkStart w:id="203" w:name="_Toc442280162"/>
      <w:bookmarkStart w:id="204" w:name="_Toc442966680"/>
      <w:bookmarkStart w:id="205" w:name="_Toc442966802"/>
      <w:bookmarkStart w:id="206" w:name="_Toc442968064"/>
      <w:bookmarkStart w:id="207" w:name="_Toc442968228"/>
      <w:bookmarkStart w:id="208" w:name="_Toc442968400"/>
      <w:bookmarkStart w:id="209" w:name="_Toc442968528"/>
      <w:bookmarkStart w:id="210" w:name="_Toc443067738"/>
      <w:bookmarkStart w:id="211" w:name="_Toc443387177"/>
      <w:bookmarkStart w:id="212" w:name="_Toc443387366"/>
      <w:bookmarkStart w:id="213" w:name="_Toc443387555"/>
      <w:bookmarkStart w:id="214" w:name="_Toc443389653"/>
      <w:bookmarkStart w:id="215" w:name="_Toc443389844"/>
      <w:bookmarkStart w:id="216" w:name="_Toc443390033"/>
      <w:bookmarkStart w:id="217" w:name="_Toc443477296"/>
      <w:bookmarkStart w:id="218" w:name="_Toc443477497"/>
      <w:bookmarkStart w:id="219" w:name="_Toc443559960"/>
      <w:bookmarkStart w:id="220" w:name="_Toc443676127"/>
      <w:bookmarkStart w:id="221" w:name="_Toc443676388"/>
      <w:bookmarkStart w:id="222" w:name="_Toc444074940"/>
      <w:bookmarkStart w:id="223" w:name="_Toc444075200"/>
      <w:bookmarkStart w:id="224" w:name="_Toc444075460"/>
      <w:bookmarkStart w:id="225" w:name="_Toc441649361"/>
      <w:bookmarkStart w:id="226" w:name="_Toc441859344"/>
      <w:bookmarkStart w:id="227" w:name="_Toc441859434"/>
      <w:bookmarkStart w:id="228" w:name="_Toc442280163"/>
      <w:bookmarkStart w:id="229" w:name="_Toc442966681"/>
      <w:bookmarkStart w:id="230" w:name="_Toc442966803"/>
      <w:bookmarkStart w:id="231" w:name="_Toc442968065"/>
      <w:bookmarkStart w:id="232" w:name="_Toc442968229"/>
      <w:bookmarkStart w:id="233" w:name="_Toc442968401"/>
      <w:bookmarkStart w:id="234" w:name="_Toc442968529"/>
      <w:bookmarkStart w:id="235" w:name="_Toc443067739"/>
      <w:bookmarkStart w:id="236" w:name="_Toc443387178"/>
      <w:bookmarkStart w:id="237" w:name="_Toc443387367"/>
      <w:bookmarkStart w:id="238" w:name="_Toc443387556"/>
      <w:bookmarkStart w:id="239" w:name="_Toc443389654"/>
      <w:bookmarkStart w:id="240" w:name="_Toc443389845"/>
      <w:bookmarkStart w:id="241" w:name="_Toc443390034"/>
      <w:bookmarkStart w:id="242" w:name="_Toc443477297"/>
      <w:bookmarkStart w:id="243" w:name="_Toc443477498"/>
      <w:bookmarkStart w:id="244" w:name="_Toc443559961"/>
      <w:bookmarkStart w:id="245" w:name="_Toc443676128"/>
      <w:bookmarkStart w:id="246" w:name="_Toc443676389"/>
      <w:bookmarkStart w:id="247" w:name="_Toc444074941"/>
      <w:bookmarkStart w:id="248" w:name="_Toc444075201"/>
      <w:bookmarkStart w:id="249" w:name="_Toc444075461"/>
      <w:bookmarkStart w:id="250" w:name="_Toc440279645"/>
      <w:bookmarkStart w:id="251" w:name="_Toc425345613"/>
      <w:bookmarkStart w:id="252" w:name="_Toc423701981"/>
      <w:bookmarkStart w:id="253" w:name="_Toc440279646"/>
      <w:bookmarkStart w:id="254" w:name="_Toc173496044"/>
      <w:bookmarkStart w:id="255" w:name="_Toc204617706"/>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sidRPr="00E10ED9">
        <w:rPr>
          <w:rFonts w:ascii="Open Sans" w:hAnsi="Open Sans" w:cs="Open Sans"/>
          <w:b/>
          <w:color w:val="000000" w:themeColor="text1"/>
          <w:sz w:val="20"/>
          <w:szCs w:val="20"/>
        </w:rPr>
        <w:t xml:space="preserve">Subdivision </w:t>
      </w:r>
      <w:r w:rsidR="00634DB4">
        <w:rPr>
          <w:rFonts w:ascii="Open Sans" w:hAnsi="Open Sans" w:cs="Open Sans"/>
          <w:b/>
          <w:color w:val="000000" w:themeColor="text1"/>
          <w:sz w:val="20"/>
          <w:szCs w:val="20"/>
        </w:rPr>
        <w:t>into</w:t>
      </w:r>
      <w:r w:rsidRPr="00E10ED9">
        <w:rPr>
          <w:rFonts w:ascii="Open Sans" w:hAnsi="Open Sans" w:cs="Open Sans"/>
          <w:b/>
          <w:color w:val="000000" w:themeColor="text1"/>
          <w:sz w:val="20"/>
          <w:szCs w:val="20"/>
        </w:rPr>
        <w:t xml:space="preserve"> lots</w:t>
      </w:r>
      <w:bookmarkEnd w:id="253"/>
      <w:bookmarkEnd w:id="254"/>
      <w:bookmarkEnd w:id="255"/>
    </w:p>
    <w:p w:rsidR="00167055" w:rsidRPr="00634DB4" w:rsidRDefault="00634DB4" w:rsidP="00E10ED9">
      <w:pPr>
        <w:spacing w:after="240"/>
        <w:jc w:val="both"/>
        <w:rPr>
          <w:rFonts w:ascii="Open Sans" w:hAnsi="Open Sans" w:cs="Open Sans"/>
          <w:color w:val="000000" w:themeColor="text1"/>
          <w:sz w:val="20"/>
          <w:szCs w:val="20"/>
          <w:lang w:val="en-GB"/>
        </w:rPr>
      </w:pPr>
      <w:r w:rsidRPr="00634DB4">
        <w:rPr>
          <w:rFonts w:ascii="Open Sans" w:hAnsi="Open Sans" w:cs="Open Sans"/>
          <w:color w:val="000000" w:themeColor="text1"/>
          <w:sz w:val="20"/>
          <w:szCs w:val="20"/>
          <w:lang w:val="en-GB"/>
        </w:rPr>
        <w:t xml:space="preserve">The contract is divided into the </w:t>
      </w:r>
      <w:r w:rsidRPr="00276260">
        <w:rPr>
          <w:rFonts w:ascii="Open Sans" w:hAnsi="Open Sans" w:cs="Open Sans"/>
          <w:color w:val="000000" w:themeColor="text1"/>
          <w:sz w:val="20"/>
          <w:szCs w:val="20"/>
          <w:lang w:val="en-GB"/>
        </w:rPr>
        <w:t>following</w:t>
      </w:r>
      <w:r w:rsidR="00167055" w:rsidRPr="00276260">
        <w:rPr>
          <w:rFonts w:ascii="Open Sans" w:hAnsi="Open Sans" w:cs="Open Sans"/>
          <w:color w:val="000000" w:themeColor="text1"/>
          <w:sz w:val="20"/>
          <w:szCs w:val="20"/>
          <w:lang w:val="en-GB"/>
        </w:rPr>
        <w:t xml:space="preserve"> </w:t>
      </w:r>
      <w:r w:rsidR="00403280" w:rsidRPr="00276260">
        <w:rPr>
          <w:rFonts w:ascii="Open Sans" w:hAnsi="Open Sans" w:cs="Open Sans"/>
          <w:color w:val="000000" w:themeColor="text1"/>
          <w:sz w:val="20"/>
          <w:szCs w:val="20"/>
          <w:lang w:val="en-GB"/>
        </w:rPr>
        <w:t>11</w:t>
      </w:r>
      <w:r w:rsidR="00412693" w:rsidRPr="00276260">
        <w:rPr>
          <w:rFonts w:ascii="Open Sans" w:hAnsi="Open Sans" w:cs="Open Sans"/>
          <w:color w:val="000000" w:themeColor="text1"/>
          <w:sz w:val="20"/>
          <w:szCs w:val="20"/>
          <w:lang w:val="en-GB"/>
        </w:rPr>
        <w:t xml:space="preserve"> lots</w:t>
      </w:r>
      <w:r w:rsidR="00412693">
        <w:rPr>
          <w:rFonts w:ascii="Open Sans" w:hAnsi="Open Sans" w:cs="Open Sans"/>
          <w:color w:val="000000" w:themeColor="text1"/>
          <w:sz w:val="20"/>
          <w:szCs w:val="20"/>
          <w:lang w:val="en-GB"/>
        </w:rPr>
        <w:t>:</w:t>
      </w:r>
    </w:p>
    <w:tbl>
      <w:tblPr>
        <w:tblStyle w:val="TableGrid"/>
        <w:tblW w:w="9072" w:type="dxa"/>
        <w:jc w:val="center"/>
        <w:tblLook w:val="04A0" w:firstRow="1" w:lastRow="0" w:firstColumn="1" w:lastColumn="0" w:noHBand="0" w:noVBand="1"/>
      </w:tblPr>
      <w:tblGrid>
        <w:gridCol w:w="4500"/>
        <w:gridCol w:w="4572"/>
      </w:tblGrid>
      <w:tr w:rsidR="00167055" w:rsidRPr="00123AC2" w:rsidTr="00FC336B">
        <w:trPr>
          <w:jc w:val="center"/>
        </w:trPr>
        <w:tc>
          <w:tcPr>
            <w:tcW w:w="4464" w:type="dxa"/>
            <w:vAlign w:val="center"/>
          </w:tcPr>
          <w:p w:rsidR="00167055" w:rsidRPr="00167055" w:rsidRDefault="00167055" w:rsidP="00167055">
            <w:pPr>
              <w:spacing w:before="120" w:after="120"/>
              <w:jc w:val="both"/>
              <w:rPr>
                <w:rFonts w:ascii="Open Sans" w:hAnsi="Open Sans" w:cs="Open Sans"/>
                <w:color w:val="000000" w:themeColor="text1"/>
                <w:sz w:val="20"/>
                <w:szCs w:val="20"/>
              </w:rPr>
            </w:pPr>
            <w:r w:rsidRPr="00167055">
              <w:rPr>
                <w:rFonts w:ascii="Open Sans" w:hAnsi="Open Sans" w:cs="Open Sans"/>
                <w:color w:val="000000" w:themeColor="text1"/>
                <w:sz w:val="20"/>
                <w:szCs w:val="20"/>
              </w:rPr>
              <w:t>Lot</w:t>
            </w:r>
          </w:p>
        </w:tc>
        <w:tc>
          <w:tcPr>
            <w:tcW w:w="4536" w:type="dxa"/>
            <w:vAlign w:val="center"/>
          </w:tcPr>
          <w:p w:rsidR="00167055" w:rsidRPr="00C23FD5" w:rsidRDefault="00C23FD5" w:rsidP="00167055">
            <w:pPr>
              <w:spacing w:before="120" w:after="120"/>
              <w:jc w:val="both"/>
              <w:rPr>
                <w:rFonts w:ascii="Open Sans" w:hAnsi="Open Sans" w:cs="Open Sans"/>
                <w:color w:val="000000" w:themeColor="text1"/>
                <w:sz w:val="20"/>
                <w:szCs w:val="20"/>
                <w:lang w:val="en-GB"/>
              </w:rPr>
            </w:pPr>
            <w:r w:rsidRPr="00C23FD5">
              <w:rPr>
                <w:rFonts w:ascii="Open Sans" w:hAnsi="Open Sans" w:cs="Open Sans"/>
                <w:color w:val="000000" w:themeColor="text1"/>
                <w:sz w:val="20"/>
                <w:szCs w:val="20"/>
                <w:lang w:val="en-GB"/>
              </w:rPr>
              <w:t>The maximum number of framework contracts to be concluded</w:t>
            </w:r>
          </w:p>
        </w:tc>
      </w:tr>
      <w:tr w:rsidR="00167055" w:rsidRPr="00167055" w:rsidTr="00FC336B">
        <w:trPr>
          <w:jc w:val="center"/>
        </w:trPr>
        <w:tc>
          <w:tcPr>
            <w:tcW w:w="4464" w:type="dxa"/>
            <w:vAlign w:val="center"/>
          </w:tcPr>
          <w:p w:rsidR="00167055" w:rsidRPr="00276260" w:rsidRDefault="00167055" w:rsidP="00403280">
            <w:pPr>
              <w:spacing w:before="120" w:after="120"/>
              <w:jc w:val="both"/>
              <w:rPr>
                <w:rFonts w:ascii="Open Sans" w:hAnsi="Open Sans" w:cs="Open Sans"/>
                <w:color w:val="000000" w:themeColor="text1"/>
                <w:sz w:val="20"/>
                <w:szCs w:val="20"/>
              </w:rPr>
            </w:pPr>
            <w:r w:rsidRPr="00276260">
              <w:rPr>
                <w:rFonts w:ascii="Open Sans" w:hAnsi="Open Sans" w:cs="Open Sans"/>
                <w:color w:val="000000" w:themeColor="text1"/>
                <w:sz w:val="20"/>
                <w:szCs w:val="20"/>
              </w:rPr>
              <w:t xml:space="preserve">Lot 1 : </w:t>
            </w:r>
            <w:r w:rsidR="00403280" w:rsidRPr="00276260">
              <w:rPr>
                <w:rFonts w:ascii="Open Sans" w:hAnsi="Open Sans" w:cs="Open Sans"/>
                <w:color w:val="000000" w:themeColor="text1"/>
                <w:sz w:val="20"/>
                <w:szCs w:val="20"/>
              </w:rPr>
              <w:t>FR</w:t>
            </w:r>
            <w:r w:rsidRPr="00276260">
              <w:rPr>
                <w:rFonts w:ascii="Open Sans" w:hAnsi="Open Sans" w:cs="Open Sans"/>
                <w:color w:val="000000" w:themeColor="text1"/>
                <w:sz w:val="20"/>
                <w:szCs w:val="20"/>
              </w:rPr>
              <w:t xml:space="preserve"> / </w:t>
            </w:r>
            <w:r w:rsidR="00403280" w:rsidRPr="00276260">
              <w:rPr>
                <w:rFonts w:ascii="Open Sans" w:hAnsi="Open Sans" w:cs="Open Sans"/>
                <w:color w:val="000000" w:themeColor="text1"/>
                <w:sz w:val="20"/>
                <w:szCs w:val="20"/>
              </w:rPr>
              <w:t>EN</w:t>
            </w:r>
          </w:p>
        </w:tc>
        <w:tc>
          <w:tcPr>
            <w:tcW w:w="4536" w:type="dxa"/>
            <w:vAlign w:val="center"/>
          </w:tcPr>
          <w:p w:rsidR="00167055" w:rsidRPr="00276260" w:rsidRDefault="00403280" w:rsidP="00167055">
            <w:pPr>
              <w:spacing w:before="120" w:after="120"/>
              <w:jc w:val="both"/>
              <w:rPr>
                <w:rFonts w:ascii="Open Sans" w:hAnsi="Open Sans" w:cs="Open Sans"/>
                <w:color w:val="000000" w:themeColor="text1"/>
                <w:sz w:val="20"/>
                <w:szCs w:val="20"/>
              </w:rPr>
            </w:pPr>
            <w:r w:rsidRPr="00276260">
              <w:rPr>
                <w:rFonts w:ascii="Open Sans" w:hAnsi="Open Sans" w:cs="Open Sans"/>
                <w:color w:val="000000" w:themeColor="text1"/>
                <w:sz w:val="20"/>
                <w:szCs w:val="20"/>
              </w:rPr>
              <w:t>50</w:t>
            </w:r>
          </w:p>
        </w:tc>
      </w:tr>
      <w:tr w:rsidR="00167055" w:rsidRPr="00167055" w:rsidTr="00FC336B">
        <w:trPr>
          <w:jc w:val="center"/>
        </w:trPr>
        <w:tc>
          <w:tcPr>
            <w:tcW w:w="4464" w:type="dxa"/>
            <w:vAlign w:val="center"/>
          </w:tcPr>
          <w:p w:rsidR="00167055" w:rsidRPr="00276260" w:rsidRDefault="00167055" w:rsidP="00167055">
            <w:pPr>
              <w:spacing w:before="120" w:after="120"/>
              <w:jc w:val="both"/>
              <w:rPr>
                <w:rFonts w:ascii="Open Sans" w:hAnsi="Open Sans" w:cs="Open Sans"/>
                <w:color w:val="000000" w:themeColor="text1"/>
                <w:sz w:val="20"/>
                <w:szCs w:val="20"/>
              </w:rPr>
            </w:pPr>
            <w:r w:rsidRPr="00276260">
              <w:rPr>
                <w:rFonts w:ascii="Open Sans" w:hAnsi="Open Sans" w:cs="Open Sans"/>
                <w:color w:val="000000" w:themeColor="text1"/>
                <w:sz w:val="20"/>
                <w:szCs w:val="20"/>
              </w:rPr>
              <w:t xml:space="preserve">Lot 2 : </w:t>
            </w:r>
            <w:r w:rsidR="00403280" w:rsidRPr="00276260">
              <w:rPr>
                <w:rFonts w:ascii="Open Sans" w:hAnsi="Open Sans" w:cs="Open Sans"/>
                <w:color w:val="000000" w:themeColor="text1"/>
                <w:sz w:val="20"/>
                <w:szCs w:val="20"/>
              </w:rPr>
              <w:t>DE / EN</w:t>
            </w:r>
          </w:p>
        </w:tc>
        <w:tc>
          <w:tcPr>
            <w:tcW w:w="4536" w:type="dxa"/>
            <w:vAlign w:val="center"/>
          </w:tcPr>
          <w:p w:rsidR="00167055" w:rsidRPr="00276260" w:rsidRDefault="00403280" w:rsidP="00167055">
            <w:pPr>
              <w:spacing w:before="120" w:after="120"/>
              <w:jc w:val="both"/>
              <w:rPr>
                <w:rFonts w:ascii="Open Sans" w:hAnsi="Open Sans" w:cs="Open Sans"/>
                <w:color w:val="000000" w:themeColor="text1"/>
                <w:sz w:val="20"/>
                <w:szCs w:val="20"/>
              </w:rPr>
            </w:pPr>
            <w:r w:rsidRPr="00276260">
              <w:rPr>
                <w:rFonts w:ascii="Open Sans" w:hAnsi="Open Sans" w:cs="Open Sans"/>
                <w:color w:val="000000" w:themeColor="text1"/>
                <w:sz w:val="20"/>
                <w:szCs w:val="20"/>
              </w:rPr>
              <w:t>50</w:t>
            </w:r>
          </w:p>
        </w:tc>
      </w:tr>
      <w:tr w:rsidR="00167055" w:rsidRPr="00167055" w:rsidTr="00FC336B">
        <w:trPr>
          <w:jc w:val="center"/>
        </w:trPr>
        <w:tc>
          <w:tcPr>
            <w:tcW w:w="4464" w:type="dxa"/>
            <w:vAlign w:val="center"/>
          </w:tcPr>
          <w:p w:rsidR="00167055" w:rsidRPr="00276260" w:rsidRDefault="00167055" w:rsidP="00167055">
            <w:pPr>
              <w:spacing w:before="120" w:after="120"/>
              <w:jc w:val="both"/>
              <w:rPr>
                <w:rFonts w:ascii="Open Sans" w:hAnsi="Open Sans" w:cs="Open Sans"/>
                <w:color w:val="000000" w:themeColor="text1"/>
                <w:sz w:val="20"/>
                <w:szCs w:val="20"/>
              </w:rPr>
            </w:pPr>
            <w:r w:rsidRPr="00276260">
              <w:rPr>
                <w:rFonts w:ascii="Open Sans" w:hAnsi="Open Sans" w:cs="Open Sans"/>
                <w:color w:val="000000" w:themeColor="text1"/>
                <w:sz w:val="20"/>
                <w:szCs w:val="20"/>
              </w:rPr>
              <w:t xml:space="preserve">Lot 3 : </w:t>
            </w:r>
            <w:r w:rsidR="00403280" w:rsidRPr="00276260">
              <w:rPr>
                <w:rFonts w:ascii="Open Sans" w:hAnsi="Open Sans" w:cs="Open Sans"/>
                <w:color w:val="000000" w:themeColor="text1"/>
                <w:sz w:val="20"/>
                <w:szCs w:val="20"/>
              </w:rPr>
              <w:t>ES / EN</w:t>
            </w:r>
          </w:p>
        </w:tc>
        <w:tc>
          <w:tcPr>
            <w:tcW w:w="4536" w:type="dxa"/>
            <w:vAlign w:val="center"/>
          </w:tcPr>
          <w:p w:rsidR="00167055" w:rsidRPr="00276260" w:rsidRDefault="00403280" w:rsidP="00FC336B">
            <w:pPr>
              <w:spacing w:before="120" w:after="120"/>
              <w:jc w:val="both"/>
              <w:rPr>
                <w:rFonts w:ascii="Open Sans" w:hAnsi="Open Sans" w:cs="Open Sans"/>
                <w:color w:val="000000" w:themeColor="text1"/>
                <w:sz w:val="20"/>
                <w:szCs w:val="20"/>
              </w:rPr>
            </w:pPr>
            <w:r w:rsidRPr="00276260">
              <w:rPr>
                <w:rFonts w:ascii="Open Sans" w:hAnsi="Open Sans" w:cs="Open Sans"/>
                <w:color w:val="000000" w:themeColor="text1"/>
                <w:sz w:val="20"/>
                <w:szCs w:val="20"/>
              </w:rPr>
              <w:t>50</w:t>
            </w:r>
          </w:p>
        </w:tc>
      </w:tr>
      <w:tr w:rsidR="00167055" w:rsidRPr="00167055" w:rsidTr="00FC336B">
        <w:trPr>
          <w:jc w:val="center"/>
        </w:trPr>
        <w:tc>
          <w:tcPr>
            <w:tcW w:w="4464" w:type="dxa"/>
            <w:vAlign w:val="center"/>
          </w:tcPr>
          <w:p w:rsidR="00167055" w:rsidRPr="00276260" w:rsidRDefault="00167055" w:rsidP="00167055">
            <w:pPr>
              <w:spacing w:before="120" w:after="120"/>
              <w:jc w:val="both"/>
              <w:rPr>
                <w:rFonts w:ascii="Open Sans" w:hAnsi="Open Sans" w:cs="Open Sans"/>
                <w:color w:val="000000" w:themeColor="text1"/>
                <w:sz w:val="20"/>
                <w:szCs w:val="20"/>
              </w:rPr>
            </w:pPr>
            <w:r w:rsidRPr="00276260">
              <w:rPr>
                <w:rFonts w:ascii="Open Sans" w:hAnsi="Open Sans" w:cs="Open Sans"/>
                <w:color w:val="000000" w:themeColor="text1"/>
                <w:sz w:val="20"/>
                <w:szCs w:val="20"/>
              </w:rPr>
              <w:t xml:space="preserve">Lot 4 : </w:t>
            </w:r>
            <w:r w:rsidR="00403280" w:rsidRPr="00276260">
              <w:rPr>
                <w:rFonts w:ascii="Open Sans" w:hAnsi="Open Sans" w:cs="Open Sans"/>
                <w:color w:val="000000" w:themeColor="text1"/>
                <w:sz w:val="20"/>
                <w:szCs w:val="20"/>
              </w:rPr>
              <w:t>IT / EN</w:t>
            </w:r>
          </w:p>
        </w:tc>
        <w:tc>
          <w:tcPr>
            <w:tcW w:w="4536" w:type="dxa"/>
            <w:vAlign w:val="center"/>
          </w:tcPr>
          <w:p w:rsidR="00167055" w:rsidRPr="00276260" w:rsidRDefault="00403280" w:rsidP="00167055">
            <w:pPr>
              <w:spacing w:before="120" w:after="120"/>
              <w:jc w:val="both"/>
              <w:rPr>
                <w:rFonts w:ascii="Open Sans" w:hAnsi="Open Sans" w:cs="Open Sans"/>
                <w:color w:val="000000" w:themeColor="text1"/>
                <w:sz w:val="20"/>
                <w:szCs w:val="20"/>
              </w:rPr>
            </w:pPr>
            <w:r w:rsidRPr="00276260">
              <w:rPr>
                <w:rFonts w:ascii="Open Sans" w:hAnsi="Open Sans" w:cs="Open Sans"/>
                <w:color w:val="000000" w:themeColor="text1"/>
                <w:sz w:val="20"/>
                <w:szCs w:val="20"/>
              </w:rPr>
              <w:t>50</w:t>
            </w:r>
          </w:p>
        </w:tc>
      </w:tr>
      <w:tr w:rsidR="00167055" w:rsidRPr="00167055" w:rsidTr="00FC336B">
        <w:trPr>
          <w:jc w:val="center"/>
        </w:trPr>
        <w:tc>
          <w:tcPr>
            <w:tcW w:w="4464" w:type="dxa"/>
            <w:vAlign w:val="center"/>
          </w:tcPr>
          <w:p w:rsidR="00167055" w:rsidRPr="00276260" w:rsidRDefault="00167055" w:rsidP="00403280">
            <w:pPr>
              <w:spacing w:before="120" w:after="120"/>
              <w:jc w:val="both"/>
              <w:rPr>
                <w:rFonts w:ascii="Open Sans" w:hAnsi="Open Sans" w:cs="Open Sans"/>
                <w:color w:val="000000" w:themeColor="text1"/>
                <w:sz w:val="20"/>
                <w:szCs w:val="20"/>
              </w:rPr>
            </w:pPr>
            <w:r w:rsidRPr="00276260">
              <w:rPr>
                <w:rFonts w:ascii="Open Sans" w:hAnsi="Open Sans" w:cs="Open Sans"/>
                <w:color w:val="000000" w:themeColor="text1"/>
                <w:sz w:val="20"/>
                <w:szCs w:val="20"/>
              </w:rPr>
              <w:lastRenderedPageBreak/>
              <w:t xml:space="preserve">Lot 5 : </w:t>
            </w:r>
            <w:r w:rsidR="00403280" w:rsidRPr="00276260">
              <w:rPr>
                <w:rFonts w:ascii="Open Sans" w:hAnsi="Open Sans" w:cs="Open Sans"/>
                <w:color w:val="000000" w:themeColor="text1"/>
                <w:sz w:val="20"/>
                <w:szCs w:val="20"/>
              </w:rPr>
              <w:t>PL / EN</w:t>
            </w:r>
          </w:p>
        </w:tc>
        <w:tc>
          <w:tcPr>
            <w:tcW w:w="4536" w:type="dxa"/>
            <w:vAlign w:val="center"/>
          </w:tcPr>
          <w:p w:rsidR="00167055" w:rsidRPr="00276260" w:rsidRDefault="00403280" w:rsidP="00167055">
            <w:pPr>
              <w:spacing w:before="120" w:after="120"/>
              <w:jc w:val="both"/>
              <w:rPr>
                <w:rFonts w:ascii="Open Sans" w:hAnsi="Open Sans" w:cs="Open Sans"/>
                <w:color w:val="000000" w:themeColor="text1"/>
                <w:sz w:val="20"/>
                <w:szCs w:val="20"/>
              </w:rPr>
            </w:pPr>
            <w:r w:rsidRPr="00276260">
              <w:rPr>
                <w:rFonts w:ascii="Open Sans" w:hAnsi="Open Sans" w:cs="Open Sans"/>
                <w:color w:val="000000" w:themeColor="text1"/>
                <w:sz w:val="20"/>
                <w:szCs w:val="20"/>
              </w:rPr>
              <w:t>50</w:t>
            </w:r>
          </w:p>
        </w:tc>
      </w:tr>
      <w:tr w:rsidR="00E10ED9" w:rsidRPr="00167055" w:rsidTr="00FC336B">
        <w:trPr>
          <w:jc w:val="center"/>
        </w:trPr>
        <w:tc>
          <w:tcPr>
            <w:tcW w:w="4464" w:type="dxa"/>
            <w:vAlign w:val="center"/>
          </w:tcPr>
          <w:p w:rsidR="00167055" w:rsidRPr="00276260" w:rsidRDefault="00167055" w:rsidP="00167055">
            <w:pPr>
              <w:spacing w:before="120" w:after="120"/>
              <w:jc w:val="both"/>
              <w:rPr>
                <w:rFonts w:ascii="Open Sans" w:hAnsi="Open Sans" w:cs="Open Sans"/>
                <w:color w:val="000000" w:themeColor="text1"/>
                <w:sz w:val="20"/>
                <w:szCs w:val="20"/>
              </w:rPr>
            </w:pPr>
            <w:r w:rsidRPr="00276260">
              <w:rPr>
                <w:rFonts w:ascii="Open Sans" w:hAnsi="Open Sans" w:cs="Open Sans"/>
                <w:color w:val="000000" w:themeColor="text1"/>
                <w:sz w:val="20"/>
                <w:szCs w:val="20"/>
              </w:rPr>
              <w:t xml:space="preserve">Lot 6 : </w:t>
            </w:r>
            <w:r w:rsidR="00403280" w:rsidRPr="00276260">
              <w:rPr>
                <w:rFonts w:ascii="Open Sans" w:hAnsi="Open Sans" w:cs="Open Sans"/>
                <w:color w:val="000000" w:themeColor="text1"/>
                <w:sz w:val="20"/>
                <w:szCs w:val="20"/>
              </w:rPr>
              <w:t>LT / EN</w:t>
            </w:r>
          </w:p>
        </w:tc>
        <w:tc>
          <w:tcPr>
            <w:tcW w:w="4536" w:type="dxa"/>
            <w:vAlign w:val="center"/>
          </w:tcPr>
          <w:p w:rsidR="00167055" w:rsidRPr="00276260" w:rsidRDefault="00403280" w:rsidP="00167055">
            <w:pPr>
              <w:spacing w:before="120" w:after="120"/>
              <w:jc w:val="both"/>
              <w:rPr>
                <w:rFonts w:ascii="Open Sans" w:hAnsi="Open Sans" w:cs="Open Sans"/>
                <w:color w:val="000000" w:themeColor="text1"/>
                <w:sz w:val="20"/>
                <w:szCs w:val="20"/>
              </w:rPr>
            </w:pPr>
            <w:r w:rsidRPr="00276260">
              <w:rPr>
                <w:rFonts w:ascii="Open Sans" w:hAnsi="Open Sans" w:cs="Open Sans"/>
                <w:color w:val="000000" w:themeColor="text1"/>
                <w:sz w:val="20"/>
                <w:szCs w:val="20"/>
              </w:rPr>
              <w:t>10</w:t>
            </w:r>
          </w:p>
        </w:tc>
      </w:tr>
      <w:tr w:rsidR="00E10ED9" w:rsidRPr="00167055" w:rsidTr="00FC336B">
        <w:trPr>
          <w:jc w:val="center"/>
        </w:trPr>
        <w:tc>
          <w:tcPr>
            <w:tcW w:w="4464" w:type="dxa"/>
            <w:vAlign w:val="center"/>
          </w:tcPr>
          <w:p w:rsidR="00E10ED9" w:rsidRPr="00276260" w:rsidRDefault="00403280" w:rsidP="00403280">
            <w:pPr>
              <w:spacing w:before="120" w:after="120"/>
              <w:jc w:val="both"/>
              <w:rPr>
                <w:rFonts w:ascii="Open Sans" w:hAnsi="Open Sans" w:cs="Open Sans"/>
                <w:color w:val="000000" w:themeColor="text1"/>
                <w:sz w:val="20"/>
                <w:szCs w:val="20"/>
              </w:rPr>
            </w:pPr>
            <w:r w:rsidRPr="00276260">
              <w:rPr>
                <w:rFonts w:ascii="Open Sans" w:hAnsi="Open Sans" w:cs="Open Sans"/>
                <w:color w:val="000000" w:themeColor="text1"/>
                <w:sz w:val="20"/>
                <w:szCs w:val="20"/>
              </w:rPr>
              <w:t>Lot 7 : SV / EN</w:t>
            </w:r>
          </w:p>
        </w:tc>
        <w:tc>
          <w:tcPr>
            <w:tcW w:w="4536" w:type="dxa"/>
            <w:vAlign w:val="center"/>
          </w:tcPr>
          <w:p w:rsidR="00E10ED9" w:rsidRPr="00276260" w:rsidRDefault="00403280" w:rsidP="00167055">
            <w:pPr>
              <w:spacing w:before="120" w:after="120"/>
              <w:jc w:val="both"/>
              <w:rPr>
                <w:rFonts w:ascii="Open Sans" w:hAnsi="Open Sans" w:cs="Open Sans"/>
                <w:color w:val="000000" w:themeColor="text1"/>
                <w:sz w:val="20"/>
                <w:szCs w:val="20"/>
              </w:rPr>
            </w:pPr>
            <w:r w:rsidRPr="00276260">
              <w:rPr>
                <w:rFonts w:ascii="Open Sans" w:hAnsi="Open Sans" w:cs="Open Sans"/>
                <w:color w:val="000000" w:themeColor="text1"/>
                <w:sz w:val="20"/>
                <w:szCs w:val="20"/>
              </w:rPr>
              <w:t>10</w:t>
            </w:r>
          </w:p>
        </w:tc>
      </w:tr>
      <w:tr w:rsidR="00403280" w:rsidRPr="00167055" w:rsidTr="00FC336B">
        <w:trPr>
          <w:jc w:val="center"/>
        </w:trPr>
        <w:tc>
          <w:tcPr>
            <w:tcW w:w="4464" w:type="dxa"/>
            <w:vAlign w:val="center"/>
          </w:tcPr>
          <w:p w:rsidR="00403280" w:rsidRPr="00276260" w:rsidRDefault="00403280" w:rsidP="00167055">
            <w:pPr>
              <w:spacing w:before="120" w:after="120"/>
              <w:jc w:val="both"/>
              <w:rPr>
                <w:rFonts w:ascii="Open Sans" w:hAnsi="Open Sans" w:cs="Open Sans"/>
                <w:color w:val="000000" w:themeColor="text1"/>
                <w:sz w:val="20"/>
                <w:szCs w:val="20"/>
              </w:rPr>
            </w:pPr>
            <w:r w:rsidRPr="00276260">
              <w:rPr>
                <w:rFonts w:ascii="Open Sans" w:hAnsi="Open Sans" w:cs="Open Sans"/>
                <w:color w:val="000000" w:themeColor="text1"/>
                <w:sz w:val="20"/>
                <w:szCs w:val="20"/>
              </w:rPr>
              <w:t>Lot 8 : DA / EN</w:t>
            </w:r>
          </w:p>
        </w:tc>
        <w:tc>
          <w:tcPr>
            <w:tcW w:w="4536" w:type="dxa"/>
            <w:vAlign w:val="center"/>
          </w:tcPr>
          <w:p w:rsidR="00403280" w:rsidRPr="00276260" w:rsidRDefault="00403280" w:rsidP="00167055">
            <w:pPr>
              <w:spacing w:before="120" w:after="120"/>
              <w:jc w:val="both"/>
              <w:rPr>
                <w:rFonts w:ascii="Open Sans" w:hAnsi="Open Sans" w:cs="Open Sans"/>
                <w:color w:val="000000" w:themeColor="text1"/>
                <w:sz w:val="20"/>
                <w:szCs w:val="20"/>
              </w:rPr>
            </w:pPr>
            <w:r w:rsidRPr="00276260">
              <w:rPr>
                <w:rFonts w:ascii="Open Sans" w:hAnsi="Open Sans" w:cs="Open Sans"/>
                <w:color w:val="000000" w:themeColor="text1"/>
                <w:sz w:val="20"/>
                <w:szCs w:val="20"/>
              </w:rPr>
              <w:t>10</w:t>
            </w:r>
          </w:p>
        </w:tc>
      </w:tr>
      <w:tr w:rsidR="00403280" w:rsidRPr="00167055" w:rsidTr="00FC336B">
        <w:trPr>
          <w:jc w:val="center"/>
        </w:trPr>
        <w:tc>
          <w:tcPr>
            <w:tcW w:w="4464" w:type="dxa"/>
            <w:vAlign w:val="center"/>
          </w:tcPr>
          <w:p w:rsidR="00403280" w:rsidRPr="00276260" w:rsidRDefault="00403280" w:rsidP="00167055">
            <w:pPr>
              <w:spacing w:before="120" w:after="120"/>
              <w:jc w:val="both"/>
              <w:rPr>
                <w:rFonts w:ascii="Open Sans" w:hAnsi="Open Sans" w:cs="Open Sans"/>
                <w:color w:val="000000" w:themeColor="text1"/>
                <w:sz w:val="20"/>
                <w:szCs w:val="20"/>
              </w:rPr>
            </w:pPr>
            <w:r w:rsidRPr="00276260">
              <w:rPr>
                <w:rFonts w:ascii="Open Sans" w:hAnsi="Open Sans" w:cs="Open Sans"/>
                <w:color w:val="000000" w:themeColor="text1"/>
                <w:sz w:val="20"/>
                <w:szCs w:val="20"/>
              </w:rPr>
              <w:t>Lot 9 : NL / EN</w:t>
            </w:r>
          </w:p>
        </w:tc>
        <w:tc>
          <w:tcPr>
            <w:tcW w:w="4536" w:type="dxa"/>
            <w:vAlign w:val="center"/>
          </w:tcPr>
          <w:p w:rsidR="00403280" w:rsidRPr="00276260" w:rsidRDefault="00403280" w:rsidP="00167055">
            <w:pPr>
              <w:spacing w:before="120" w:after="120"/>
              <w:jc w:val="both"/>
              <w:rPr>
                <w:rFonts w:ascii="Open Sans" w:hAnsi="Open Sans" w:cs="Open Sans"/>
                <w:color w:val="000000" w:themeColor="text1"/>
                <w:sz w:val="20"/>
                <w:szCs w:val="20"/>
              </w:rPr>
            </w:pPr>
            <w:r w:rsidRPr="00276260">
              <w:rPr>
                <w:rFonts w:ascii="Open Sans" w:hAnsi="Open Sans" w:cs="Open Sans"/>
                <w:color w:val="000000" w:themeColor="text1"/>
                <w:sz w:val="20"/>
                <w:szCs w:val="20"/>
              </w:rPr>
              <w:t>10</w:t>
            </w:r>
          </w:p>
        </w:tc>
      </w:tr>
      <w:tr w:rsidR="00403280" w:rsidRPr="00167055" w:rsidTr="00FC336B">
        <w:trPr>
          <w:jc w:val="center"/>
        </w:trPr>
        <w:tc>
          <w:tcPr>
            <w:tcW w:w="4464" w:type="dxa"/>
            <w:vAlign w:val="center"/>
          </w:tcPr>
          <w:p w:rsidR="00403280" w:rsidRPr="00276260" w:rsidRDefault="00403280" w:rsidP="00167055">
            <w:pPr>
              <w:spacing w:before="120" w:after="120"/>
              <w:jc w:val="both"/>
              <w:rPr>
                <w:rFonts w:ascii="Open Sans" w:hAnsi="Open Sans" w:cs="Open Sans"/>
                <w:color w:val="000000" w:themeColor="text1"/>
                <w:sz w:val="20"/>
                <w:szCs w:val="20"/>
              </w:rPr>
            </w:pPr>
            <w:r w:rsidRPr="00276260">
              <w:rPr>
                <w:rFonts w:ascii="Open Sans" w:hAnsi="Open Sans" w:cs="Open Sans"/>
                <w:color w:val="000000" w:themeColor="text1"/>
                <w:sz w:val="20"/>
                <w:szCs w:val="20"/>
              </w:rPr>
              <w:t>Lot 10 : CS / EN</w:t>
            </w:r>
          </w:p>
        </w:tc>
        <w:tc>
          <w:tcPr>
            <w:tcW w:w="4536" w:type="dxa"/>
            <w:vAlign w:val="center"/>
          </w:tcPr>
          <w:p w:rsidR="00403280" w:rsidRPr="00276260" w:rsidRDefault="00403280" w:rsidP="00167055">
            <w:pPr>
              <w:spacing w:before="120" w:after="120"/>
              <w:jc w:val="both"/>
              <w:rPr>
                <w:rFonts w:ascii="Open Sans" w:hAnsi="Open Sans" w:cs="Open Sans"/>
                <w:color w:val="000000" w:themeColor="text1"/>
                <w:sz w:val="20"/>
                <w:szCs w:val="20"/>
              </w:rPr>
            </w:pPr>
            <w:r w:rsidRPr="00276260">
              <w:rPr>
                <w:rFonts w:ascii="Open Sans" w:hAnsi="Open Sans" w:cs="Open Sans"/>
                <w:color w:val="000000" w:themeColor="text1"/>
                <w:sz w:val="20"/>
                <w:szCs w:val="20"/>
              </w:rPr>
              <w:t>10</w:t>
            </w:r>
          </w:p>
        </w:tc>
      </w:tr>
      <w:tr w:rsidR="00403280" w:rsidRPr="00167055" w:rsidTr="00FC336B">
        <w:trPr>
          <w:jc w:val="center"/>
        </w:trPr>
        <w:tc>
          <w:tcPr>
            <w:tcW w:w="4464" w:type="dxa"/>
            <w:vAlign w:val="center"/>
          </w:tcPr>
          <w:p w:rsidR="00403280" w:rsidRPr="00276260" w:rsidRDefault="00403280" w:rsidP="00167055">
            <w:pPr>
              <w:spacing w:before="120" w:after="120"/>
              <w:jc w:val="both"/>
              <w:rPr>
                <w:rFonts w:ascii="Open Sans" w:hAnsi="Open Sans" w:cs="Open Sans"/>
                <w:color w:val="000000" w:themeColor="text1"/>
                <w:sz w:val="20"/>
                <w:szCs w:val="20"/>
              </w:rPr>
            </w:pPr>
            <w:r w:rsidRPr="00276260">
              <w:rPr>
                <w:rFonts w:ascii="Open Sans" w:hAnsi="Open Sans" w:cs="Open Sans"/>
                <w:color w:val="000000" w:themeColor="text1"/>
                <w:sz w:val="20"/>
                <w:szCs w:val="20"/>
              </w:rPr>
              <w:t>Lot 11 : BG / EN</w:t>
            </w:r>
          </w:p>
        </w:tc>
        <w:tc>
          <w:tcPr>
            <w:tcW w:w="4536" w:type="dxa"/>
            <w:vAlign w:val="center"/>
          </w:tcPr>
          <w:p w:rsidR="00403280" w:rsidRPr="00276260" w:rsidRDefault="00403280" w:rsidP="00167055">
            <w:pPr>
              <w:spacing w:before="120" w:after="120"/>
              <w:jc w:val="both"/>
              <w:rPr>
                <w:rFonts w:ascii="Open Sans" w:hAnsi="Open Sans" w:cs="Open Sans"/>
                <w:color w:val="000000" w:themeColor="text1"/>
                <w:sz w:val="20"/>
                <w:szCs w:val="20"/>
              </w:rPr>
            </w:pPr>
            <w:r w:rsidRPr="00276260">
              <w:rPr>
                <w:rFonts w:ascii="Open Sans" w:hAnsi="Open Sans" w:cs="Open Sans"/>
                <w:color w:val="000000" w:themeColor="text1"/>
                <w:sz w:val="20"/>
                <w:szCs w:val="20"/>
              </w:rPr>
              <w:t>10</w:t>
            </w:r>
          </w:p>
        </w:tc>
      </w:tr>
    </w:tbl>
    <w:p w:rsidR="00167055" w:rsidRPr="00167055" w:rsidRDefault="00167055" w:rsidP="00167055">
      <w:pPr>
        <w:jc w:val="both"/>
        <w:rPr>
          <w:rFonts w:ascii="Open Sans" w:hAnsi="Open Sans" w:cs="Open Sans"/>
          <w:color w:val="000000" w:themeColor="text1"/>
          <w:sz w:val="20"/>
          <w:szCs w:val="20"/>
        </w:rPr>
      </w:pPr>
    </w:p>
    <w:p w:rsidR="00E10ED9" w:rsidRPr="00E10ED9" w:rsidRDefault="00700C6A" w:rsidP="00FC336B">
      <w:pPr>
        <w:pStyle w:val="Heading2"/>
        <w:numPr>
          <w:ilvl w:val="0"/>
          <w:numId w:val="3"/>
        </w:numPr>
        <w:spacing w:before="360" w:after="240"/>
        <w:ind w:left="284" w:hanging="284"/>
        <w:jc w:val="both"/>
        <w:rPr>
          <w:rFonts w:ascii="Open Sans" w:hAnsi="Open Sans" w:cs="Open Sans"/>
          <w:b/>
          <w:color w:val="000000" w:themeColor="text1"/>
          <w:sz w:val="20"/>
          <w:szCs w:val="20"/>
        </w:rPr>
      </w:pPr>
      <w:r>
        <w:rPr>
          <w:rFonts w:ascii="Open Sans" w:hAnsi="Open Sans" w:cs="Open Sans"/>
          <w:b/>
          <w:color w:val="000000" w:themeColor="text1"/>
          <w:sz w:val="20"/>
          <w:szCs w:val="20"/>
        </w:rPr>
        <w:t>Professional capacity</w:t>
      </w:r>
    </w:p>
    <w:p w:rsidR="00B045D8" w:rsidRPr="00B045D8" w:rsidRDefault="00B045D8" w:rsidP="00B045D8">
      <w:pPr>
        <w:tabs>
          <w:tab w:val="left" w:pos="1361"/>
        </w:tabs>
        <w:spacing w:after="240"/>
        <w:rPr>
          <w:rFonts w:ascii="Open Sans" w:hAnsi="Open Sans"/>
          <w:sz w:val="20"/>
          <w:lang w:val="en-GB" w:eastAsia="fr-BE"/>
        </w:rPr>
      </w:pPr>
      <w:r w:rsidRPr="00B045D8">
        <w:rPr>
          <w:rFonts w:ascii="Open Sans" w:hAnsi="Open Sans"/>
          <w:sz w:val="20"/>
          <w:lang w:val="en-GB" w:eastAsia="fr-BE"/>
        </w:rPr>
        <w:t xml:space="preserve">In particular, each </w:t>
      </w:r>
      <w:r w:rsidR="00151D29" w:rsidRPr="00B045D8">
        <w:rPr>
          <w:rFonts w:ascii="Open Sans" w:hAnsi="Open Sans"/>
          <w:sz w:val="20"/>
          <w:lang w:val="en-GB" w:eastAsia="fr-BE"/>
        </w:rPr>
        <w:t xml:space="preserve">candidate </w:t>
      </w:r>
      <w:r w:rsidR="00151D29">
        <w:rPr>
          <w:rFonts w:ascii="Open Sans" w:hAnsi="Open Sans"/>
          <w:sz w:val="20"/>
          <w:lang w:val="en-GB" w:eastAsia="fr-BE"/>
        </w:rPr>
        <w:t xml:space="preserve">who is a </w:t>
      </w:r>
      <w:r w:rsidRPr="00B045D8">
        <w:rPr>
          <w:rFonts w:ascii="Open Sans" w:hAnsi="Open Sans"/>
          <w:sz w:val="20"/>
          <w:lang w:val="en-GB" w:eastAsia="fr-BE"/>
        </w:rPr>
        <w:t xml:space="preserve">‘natural person’ and each natural person engaged in the provision of the services in question must meet </w:t>
      </w:r>
      <w:r w:rsidRPr="00B045D8">
        <w:rPr>
          <w:rFonts w:ascii="Open Sans" w:hAnsi="Open Sans"/>
          <w:b/>
          <w:sz w:val="20"/>
          <w:lang w:val="en-GB" w:eastAsia="fr-BE"/>
        </w:rPr>
        <w:t>the minimum levels of professional capacity</w:t>
      </w:r>
      <w:r>
        <w:rPr>
          <w:rFonts w:ascii="Open Sans" w:hAnsi="Open Sans"/>
          <w:sz w:val="20"/>
          <w:lang w:val="en-GB" w:eastAsia="fr-BE"/>
        </w:rPr>
        <w:t>.</w:t>
      </w:r>
    </w:p>
    <w:p w:rsidR="008115D9" w:rsidRPr="00296278" w:rsidRDefault="00296278" w:rsidP="00E10ED9">
      <w:pPr>
        <w:spacing w:after="240"/>
        <w:jc w:val="both"/>
        <w:rPr>
          <w:rFonts w:ascii="Open Sans" w:hAnsi="Open Sans" w:cs="Open Sans"/>
          <w:b/>
          <w:sz w:val="20"/>
          <w:lang w:val="en-GB"/>
        </w:rPr>
      </w:pPr>
      <w:r w:rsidRPr="00296278">
        <w:rPr>
          <w:rFonts w:ascii="Open Sans" w:hAnsi="Open Sans" w:cs="Open Sans"/>
          <w:b/>
          <w:sz w:val="20"/>
          <w:lang w:val="en-GB"/>
        </w:rPr>
        <w:t>The list and brief description of the selection criteria is as follows: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780E73" w:rsidRPr="00123AC2" w:rsidTr="00A75797">
        <w:trPr>
          <w:trHeight w:val="2955"/>
          <w:jc w:val="center"/>
        </w:trPr>
        <w:tc>
          <w:tcPr>
            <w:tcW w:w="9181" w:type="dxa"/>
          </w:tcPr>
          <w:p w:rsidR="00403280" w:rsidRPr="00276260" w:rsidRDefault="00403280" w:rsidP="00403280">
            <w:pPr>
              <w:pStyle w:val="ListParagraph"/>
              <w:numPr>
                <w:ilvl w:val="0"/>
                <w:numId w:val="4"/>
              </w:numPr>
              <w:spacing w:before="240" w:after="200"/>
              <w:ind w:right="210"/>
              <w:contextualSpacing/>
              <w:jc w:val="left"/>
              <w:rPr>
                <w:rFonts w:ascii="Open Sans" w:hAnsi="Open Sans" w:cs="Open Sans"/>
                <w:sz w:val="20"/>
                <w:lang w:val="en-US"/>
              </w:rPr>
            </w:pPr>
            <w:r w:rsidRPr="00276260">
              <w:rPr>
                <w:rFonts w:ascii="Open Sans" w:hAnsi="Open Sans" w:cs="Open Sans"/>
                <w:sz w:val="20"/>
                <w:lang w:val="en-US"/>
              </w:rPr>
              <w:t>have successfully completed a university course in law (that is, hold a degree in law or its equivalent awarded in Ireland, in Malta, or, with respect to courses in the United Kingdom only, to have completed that course prior to 31 December 2020), or,</w:t>
            </w:r>
          </w:p>
          <w:p w:rsidR="00403280" w:rsidRPr="00276260" w:rsidRDefault="00403280" w:rsidP="00403280">
            <w:pPr>
              <w:pStyle w:val="ListParagraph"/>
              <w:numPr>
                <w:ilvl w:val="0"/>
                <w:numId w:val="4"/>
              </w:numPr>
              <w:spacing w:before="240" w:after="200"/>
              <w:ind w:right="210"/>
              <w:contextualSpacing/>
              <w:jc w:val="left"/>
              <w:rPr>
                <w:rFonts w:ascii="Open Sans" w:hAnsi="Open Sans" w:cs="Open Sans"/>
                <w:sz w:val="20"/>
                <w:lang w:val="en-US"/>
              </w:rPr>
            </w:pPr>
            <w:r w:rsidRPr="00276260">
              <w:rPr>
                <w:rFonts w:ascii="Open Sans" w:hAnsi="Open Sans" w:cs="Open Sans"/>
                <w:sz w:val="20"/>
                <w:lang w:val="en-US"/>
              </w:rPr>
              <w:t>have qualified as a barrister, advocate or solicitor in Ireland, in Malta, or, with respect to qualifications obtained in the United Kingdom only, to have obtained that qualific</w:t>
            </w:r>
            <w:r w:rsidR="00BA78E8">
              <w:rPr>
                <w:rFonts w:ascii="Open Sans" w:hAnsi="Open Sans" w:cs="Open Sans"/>
                <w:sz w:val="20"/>
                <w:lang w:val="en-US"/>
              </w:rPr>
              <w:t>ation prior to 31 December 2020;</w:t>
            </w:r>
            <w:r w:rsidRPr="00276260">
              <w:rPr>
                <w:rFonts w:ascii="Open Sans" w:hAnsi="Open Sans" w:cs="Open Sans"/>
                <w:sz w:val="20"/>
                <w:lang w:val="en-US"/>
              </w:rPr>
              <w:t xml:space="preserve"> or</w:t>
            </w:r>
          </w:p>
          <w:p w:rsidR="00403280" w:rsidRPr="00276260" w:rsidRDefault="00403280" w:rsidP="00403280">
            <w:pPr>
              <w:pStyle w:val="ListParagraph"/>
              <w:numPr>
                <w:ilvl w:val="0"/>
                <w:numId w:val="4"/>
              </w:numPr>
              <w:spacing w:before="240" w:after="200"/>
              <w:ind w:right="210"/>
              <w:contextualSpacing/>
              <w:jc w:val="left"/>
              <w:rPr>
                <w:rFonts w:ascii="Open Sans" w:hAnsi="Open Sans" w:cs="Open Sans"/>
                <w:sz w:val="20"/>
                <w:lang w:val="en-US"/>
              </w:rPr>
            </w:pPr>
            <w:r w:rsidRPr="00276260">
              <w:rPr>
                <w:rFonts w:ascii="Open Sans" w:hAnsi="Open Sans" w:cs="Open Sans"/>
                <w:sz w:val="20"/>
                <w:lang w:val="en-US"/>
              </w:rPr>
              <w:t>have both a university degree in any discipline from an English-language university (or its equivalent) and at least 2 years' experience as a translator of legal texts into English;</w:t>
            </w:r>
          </w:p>
          <w:p w:rsidR="00403280" w:rsidRPr="00276260" w:rsidRDefault="00403280" w:rsidP="00403280">
            <w:pPr>
              <w:pStyle w:val="ListParagraph"/>
              <w:numPr>
                <w:ilvl w:val="0"/>
                <w:numId w:val="4"/>
              </w:numPr>
              <w:spacing w:before="240" w:after="200"/>
              <w:ind w:right="210"/>
              <w:contextualSpacing/>
              <w:jc w:val="left"/>
              <w:rPr>
                <w:rFonts w:ascii="Open Sans" w:hAnsi="Open Sans" w:cs="Open Sans"/>
                <w:sz w:val="20"/>
                <w:lang w:val="en-US"/>
              </w:rPr>
            </w:pPr>
            <w:r w:rsidRPr="00276260">
              <w:rPr>
                <w:rFonts w:ascii="Open Sans" w:hAnsi="Open Sans" w:cs="Open Sans"/>
                <w:sz w:val="20"/>
                <w:lang w:val="en-US"/>
              </w:rPr>
              <w:t>perfect command of English;</w:t>
            </w:r>
          </w:p>
          <w:p w:rsidR="00403280" w:rsidRPr="00276260" w:rsidRDefault="00403280" w:rsidP="00403280">
            <w:pPr>
              <w:pStyle w:val="ListParagraph"/>
              <w:numPr>
                <w:ilvl w:val="0"/>
                <w:numId w:val="4"/>
              </w:numPr>
              <w:spacing w:before="240" w:after="200"/>
              <w:ind w:right="210"/>
              <w:contextualSpacing/>
              <w:jc w:val="left"/>
              <w:rPr>
                <w:rFonts w:ascii="Open Sans" w:hAnsi="Open Sans" w:cs="Open Sans"/>
                <w:sz w:val="20"/>
                <w:lang w:val="en-US"/>
              </w:rPr>
            </w:pPr>
            <w:r w:rsidRPr="00276260">
              <w:rPr>
                <w:rFonts w:ascii="Open Sans" w:hAnsi="Open Sans" w:cs="Open Sans"/>
                <w:sz w:val="20"/>
                <w:lang w:val="en-US"/>
              </w:rPr>
              <w:t>perfect command of English legal terminology; and</w:t>
            </w:r>
          </w:p>
          <w:p w:rsidR="00780E73" w:rsidRPr="00151D29" w:rsidRDefault="00403280" w:rsidP="00403280">
            <w:pPr>
              <w:pStyle w:val="ListParagraph"/>
              <w:numPr>
                <w:ilvl w:val="0"/>
                <w:numId w:val="4"/>
              </w:numPr>
              <w:spacing w:before="240"/>
              <w:ind w:right="297"/>
              <w:rPr>
                <w:rFonts w:ascii="Open Sans" w:hAnsi="Open Sans" w:cs="Open Sans"/>
                <w:sz w:val="20"/>
                <w:lang w:val="en-US"/>
              </w:rPr>
            </w:pPr>
            <w:r w:rsidRPr="00276260">
              <w:rPr>
                <w:rFonts w:ascii="Open Sans" w:hAnsi="Open Sans" w:cs="Open Sans"/>
                <w:sz w:val="20"/>
                <w:lang w:val="en-US"/>
              </w:rPr>
              <w:t>have a thorough knowledge of the source language (per lot).</w:t>
            </w:r>
          </w:p>
        </w:tc>
      </w:tr>
    </w:tbl>
    <w:p w:rsidR="00780E73" w:rsidRPr="00151D29" w:rsidRDefault="00780E73" w:rsidP="00780E73">
      <w:pPr>
        <w:spacing w:after="240"/>
        <w:jc w:val="both"/>
        <w:rPr>
          <w:rFonts w:ascii="Open Sans" w:hAnsi="Open Sans" w:cs="Open Sans"/>
          <w:b/>
          <w:sz w:val="20"/>
          <w:lang w:val="en-US"/>
        </w:rPr>
      </w:pPr>
    </w:p>
    <w:p w:rsidR="00E10ED9" w:rsidRPr="00D964F9" w:rsidRDefault="00D964F9" w:rsidP="00FC336B">
      <w:pPr>
        <w:pStyle w:val="Heading2"/>
        <w:numPr>
          <w:ilvl w:val="0"/>
          <w:numId w:val="3"/>
        </w:numPr>
        <w:spacing w:before="360" w:after="240"/>
        <w:ind w:left="284" w:hanging="284"/>
        <w:jc w:val="both"/>
        <w:rPr>
          <w:rFonts w:ascii="Open Sans" w:hAnsi="Open Sans" w:cs="Open Sans"/>
          <w:b/>
          <w:color w:val="000000" w:themeColor="text1"/>
          <w:sz w:val="20"/>
          <w:szCs w:val="20"/>
          <w:lang w:val="en-GB"/>
        </w:rPr>
      </w:pPr>
      <w:r w:rsidRPr="00D964F9">
        <w:rPr>
          <w:rFonts w:ascii="Open Sans" w:hAnsi="Open Sans" w:cs="Open Sans"/>
          <w:b/>
          <w:color w:val="000000" w:themeColor="text1"/>
          <w:sz w:val="20"/>
          <w:szCs w:val="20"/>
          <w:lang w:val="en-GB"/>
        </w:rPr>
        <w:t>Evidence of professional capacity t</w:t>
      </w:r>
      <w:r>
        <w:rPr>
          <w:rFonts w:ascii="Open Sans" w:hAnsi="Open Sans" w:cs="Open Sans"/>
          <w:b/>
          <w:color w:val="000000" w:themeColor="text1"/>
          <w:sz w:val="20"/>
          <w:szCs w:val="20"/>
          <w:lang w:val="en-GB"/>
        </w:rPr>
        <w:t>hat must be provided by the candidate</w:t>
      </w:r>
    </w:p>
    <w:p w:rsidR="00A21A6B" w:rsidRPr="00A21A6B" w:rsidRDefault="00A21A6B" w:rsidP="00A21A6B">
      <w:pPr>
        <w:pStyle w:val="ListParagraph"/>
        <w:tabs>
          <w:tab w:val="left" w:pos="1361"/>
        </w:tabs>
        <w:ind w:left="0"/>
        <w:rPr>
          <w:rFonts w:ascii="Open Sans" w:hAnsi="Open Sans" w:cs="Open Sans"/>
          <w:b/>
          <w:sz w:val="20"/>
          <w:lang w:val="en-GB" w:eastAsia="en-GB"/>
        </w:rPr>
      </w:pPr>
      <w:r w:rsidRPr="00A21A6B">
        <w:rPr>
          <w:rFonts w:ascii="Open Sans" w:hAnsi="Open Sans"/>
          <w:sz w:val="20"/>
          <w:lang w:val="en-GB"/>
        </w:rPr>
        <w:t>In order to prove their technical and professional capacity, candidate</w:t>
      </w:r>
      <w:bookmarkStart w:id="256" w:name="_GoBack"/>
      <w:bookmarkEnd w:id="256"/>
      <w:r w:rsidRPr="00A21A6B">
        <w:rPr>
          <w:rFonts w:ascii="Open Sans" w:hAnsi="Open Sans"/>
          <w:sz w:val="20"/>
          <w:lang w:val="en-GB"/>
        </w:rPr>
        <w:t xml:space="preserve">s who are natural persons and each natural person engaged in the provision of the services </w:t>
      </w:r>
      <w:r w:rsidRPr="00A21A6B">
        <w:rPr>
          <w:rFonts w:ascii="Open Sans" w:hAnsi="Open Sans"/>
          <w:b/>
          <w:sz w:val="20"/>
          <w:lang w:val="en-GB"/>
        </w:rPr>
        <w:t>concerned must submit the necessary information and documentation (copies of diplomas/certificates) to prove the following</w:t>
      </w:r>
      <w:r w:rsidRPr="00A21A6B">
        <w:rPr>
          <w:rFonts w:ascii="Open Sans" w:hAnsi="Open Sans" w:cs="Open Sans"/>
          <w:sz w:val="20"/>
          <w:lang w:val="en-GB" w:eastAsia="en-GB"/>
        </w:rPr>
        <w:t>:</w:t>
      </w:r>
    </w:p>
    <w:tbl>
      <w:tblPr>
        <w:tblStyle w:val="TableGrid"/>
        <w:tblpPr w:leftFromText="141" w:rightFromText="141" w:vertAnchor="text" w:tblpXSpec="center" w:tblpY="1"/>
        <w:tblOverlap w:val="never"/>
        <w:tblW w:w="0" w:type="auto"/>
        <w:tblLook w:val="04A0" w:firstRow="1" w:lastRow="0" w:firstColumn="1" w:lastColumn="0" w:noHBand="0" w:noVBand="1"/>
      </w:tblPr>
      <w:tblGrid>
        <w:gridCol w:w="9072"/>
      </w:tblGrid>
      <w:tr w:rsidR="00E10ED9" w:rsidRPr="00123AC2" w:rsidTr="00FC336B">
        <w:tc>
          <w:tcPr>
            <w:tcW w:w="9072" w:type="dxa"/>
          </w:tcPr>
          <w:p w:rsidR="005376D6" w:rsidRPr="00D121E3" w:rsidRDefault="005376D6" w:rsidP="00552A1D">
            <w:pPr>
              <w:pStyle w:val="ListParagraph"/>
              <w:numPr>
                <w:ilvl w:val="0"/>
                <w:numId w:val="4"/>
              </w:numPr>
              <w:spacing w:before="240" w:after="0"/>
              <w:ind w:left="687" w:right="295" w:hanging="369"/>
              <w:rPr>
                <w:rFonts w:ascii="Open Sans" w:hAnsi="Open Sans" w:cs="Open Sans"/>
                <w:sz w:val="20"/>
                <w:lang w:val="en-US"/>
              </w:rPr>
            </w:pPr>
            <w:r w:rsidRPr="00D121E3">
              <w:rPr>
                <w:rFonts w:ascii="Open Sans" w:hAnsi="Open Sans" w:cs="Open Sans"/>
                <w:sz w:val="20"/>
                <w:lang w:val="en-US"/>
              </w:rPr>
              <w:t>legal education and training (level, qualification(s), legal system in question);</w:t>
            </w:r>
          </w:p>
          <w:p w:rsidR="005376D6" w:rsidRPr="00D121E3" w:rsidRDefault="005376D6" w:rsidP="005A4526">
            <w:pPr>
              <w:pStyle w:val="ListParagraph"/>
              <w:numPr>
                <w:ilvl w:val="0"/>
                <w:numId w:val="4"/>
              </w:numPr>
              <w:spacing w:after="0"/>
              <w:ind w:left="687" w:right="295" w:hanging="369"/>
              <w:rPr>
                <w:rFonts w:ascii="Open Sans" w:hAnsi="Open Sans" w:cs="Open Sans"/>
                <w:sz w:val="20"/>
                <w:lang w:val="fr-BE"/>
              </w:rPr>
            </w:pPr>
            <w:r w:rsidRPr="00D121E3">
              <w:rPr>
                <w:rFonts w:ascii="Open Sans" w:hAnsi="Open Sans" w:cs="Open Sans"/>
                <w:sz w:val="20"/>
                <w:lang w:val="en-US"/>
              </w:rPr>
              <w:t>university education (qualification(s));</w:t>
            </w:r>
          </w:p>
          <w:p w:rsidR="005376D6" w:rsidRPr="00D121E3" w:rsidRDefault="005376D6" w:rsidP="005A4526">
            <w:pPr>
              <w:pStyle w:val="ListParagraph"/>
              <w:numPr>
                <w:ilvl w:val="0"/>
                <w:numId w:val="4"/>
              </w:numPr>
              <w:spacing w:after="0"/>
              <w:ind w:left="687" w:right="295" w:hanging="369"/>
              <w:rPr>
                <w:rFonts w:ascii="Open Sans" w:hAnsi="Open Sans" w:cs="Open Sans"/>
                <w:sz w:val="20"/>
                <w:lang w:val="en-US"/>
              </w:rPr>
            </w:pPr>
            <w:r w:rsidRPr="00D121E3">
              <w:rPr>
                <w:rFonts w:ascii="Open Sans" w:hAnsi="Open Sans" w:cs="Open Sans"/>
                <w:sz w:val="20"/>
                <w:lang w:val="en-US"/>
              </w:rPr>
              <w:t xml:space="preserve">number of years' experience as a translator of legal texts into English (such experience may be demonstrated, for example, by means of a sworn declaration, </w:t>
            </w:r>
            <w:r w:rsidRPr="00D121E3">
              <w:rPr>
                <w:rFonts w:ascii="Open Sans" w:hAnsi="Open Sans" w:cs="Open Sans"/>
                <w:sz w:val="20"/>
                <w:lang w:val="en-US"/>
              </w:rPr>
              <w:lastRenderedPageBreak/>
              <w:t>copies of publications, copies of contracts, references, a list of the main services provided, including the length, employers/ clients, nature and volume of the tasks, or financial statements);</w:t>
            </w:r>
          </w:p>
          <w:p w:rsidR="00E10ED9" w:rsidRPr="00151D29" w:rsidRDefault="005376D6" w:rsidP="00552A1D">
            <w:pPr>
              <w:pStyle w:val="ListParagraph"/>
              <w:numPr>
                <w:ilvl w:val="0"/>
                <w:numId w:val="4"/>
              </w:numPr>
              <w:ind w:left="687" w:right="295" w:hanging="369"/>
              <w:rPr>
                <w:rFonts w:ascii="Open Sans" w:hAnsi="Open Sans" w:cs="Open Sans"/>
                <w:sz w:val="20"/>
                <w:lang w:val="en-US" w:eastAsia="en-GB"/>
              </w:rPr>
            </w:pPr>
            <w:r w:rsidRPr="00D121E3">
              <w:rPr>
                <w:rFonts w:ascii="Open Sans" w:hAnsi="Open Sans" w:cs="Open Sans"/>
                <w:sz w:val="20"/>
                <w:lang w:val="en-US"/>
              </w:rPr>
              <w:t>knowledge of the source language (method of acquisition, qualification(s), professional experience).</w:t>
            </w:r>
          </w:p>
        </w:tc>
      </w:tr>
    </w:tbl>
    <w:p w:rsidR="00167055" w:rsidRPr="00151D29" w:rsidRDefault="00167055" w:rsidP="00167055">
      <w:pPr>
        <w:jc w:val="both"/>
        <w:rPr>
          <w:rFonts w:ascii="Open Sans" w:hAnsi="Open Sans" w:cs="Open Sans"/>
          <w:color w:val="000000" w:themeColor="text1"/>
          <w:sz w:val="20"/>
          <w:szCs w:val="20"/>
          <w:lang w:val="en-US"/>
        </w:rPr>
      </w:pPr>
    </w:p>
    <w:p w:rsidR="00E10ED9" w:rsidRPr="00151D29" w:rsidRDefault="00E10ED9" w:rsidP="00167055">
      <w:pPr>
        <w:jc w:val="both"/>
        <w:rPr>
          <w:rFonts w:ascii="Open Sans" w:hAnsi="Open Sans" w:cs="Open Sans"/>
          <w:color w:val="000000" w:themeColor="text1"/>
          <w:sz w:val="20"/>
          <w:szCs w:val="20"/>
          <w:lang w:val="en-US"/>
        </w:rPr>
      </w:pPr>
    </w:p>
    <w:sectPr w:rsidR="00E10ED9" w:rsidRPr="00151D29" w:rsidSect="00C5608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8C3" w:rsidRDefault="001578C3" w:rsidP="00415BDC">
      <w:r>
        <w:separator/>
      </w:r>
    </w:p>
  </w:endnote>
  <w:endnote w:type="continuationSeparator" w:id="0">
    <w:p w:rsidR="001578C3" w:rsidRDefault="001578C3" w:rsidP="00415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MS Gothic"/>
    <w:charset w:val="80"/>
    <w:family w:val="auto"/>
    <w:pitch w:val="variable"/>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290" w:rsidRDefault="00B93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528608"/>
      <w:docPartObj>
        <w:docPartGallery w:val="Page Numbers (Bottom of Page)"/>
        <w:docPartUnique/>
      </w:docPartObj>
    </w:sdtPr>
    <w:sdtEndPr>
      <w:rPr>
        <w:i/>
        <w:color w:val="7F7F7F" w:themeColor="background1" w:themeShade="7F"/>
        <w:spacing w:val="60"/>
        <w:sz w:val="16"/>
        <w:szCs w:val="16"/>
      </w:rPr>
    </w:sdtEndPr>
    <w:sdtContent>
      <w:p w:rsidR="00C5608E" w:rsidRPr="00C5608E" w:rsidRDefault="00C5608E">
        <w:pPr>
          <w:pStyle w:val="Footer"/>
          <w:pBdr>
            <w:top w:val="single" w:sz="4" w:space="1" w:color="D9D9D9" w:themeColor="background1" w:themeShade="D9"/>
          </w:pBdr>
          <w:jc w:val="right"/>
          <w:rPr>
            <w:rFonts w:ascii="Open Sans" w:hAnsi="Open Sans" w:cs="Open Sans"/>
            <w:color w:val="B68E4D"/>
            <w:spacing w:val="60"/>
            <w:sz w:val="16"/>
            <w:szCs w:val="16"/>
          </w:rPr>
        </w:pPr>
        <w:r w:rsidRPr="00C5608E">
          <w:rPr>
            <w:rFonts w:ascii="Open Sans" w:hAnsi="Open Sans" w:cs="Open Sans"/>
            <w:color w:val="B68E4D"/>
            <w:sz w:val="16"/>
            <w:szCs w:val="16"/>
          </w:rPr>
          <w:fldChar w:fldCharType="begin"/>
        </w:r>
        <w:r w:rsidRPr="00C5608E">
          <w:rPr>
            <w:rFonts w:ascii="Open Sans" w:hAnsi="Open Sans" w:cs="Open Sans"/>
            <w:color w:val="B68E4D"/>
            <w:sz w:val="16"/>
            <w:szCs w:val="16"/>
          </w:rPr>
          <w:instrText xml:space="preserve"> PAGE   \* MERGEFORMAT </w:instrText>
        </w:r>
        <w:r w:rsidRPr="00C5608E">
          <w:rPr>
            <w:rFonts w:ascii="Open Sans" w:hAnsi="Open Sans" w:cs="Open Sans"/>
            <w:color w:val="B68E4D"/>
            <w:sz w:val="16"/>
            <w:szCs w:val="16"/>
          </w:rPr>
          <w:fldChar w:fldCharType="separate"/>
        </w:r>
        <w:r w:rsidR="00161854">
          <w:rPr>
            <w:rFonts w:ascii="Open Sans" w:hAnsi="Open Sans" w:cs="Open Sans"/>
            <w:noProof/>
            <w:color w:val="B68E4D"/>
            <w:sz w:val="16"/>
            <w:szCs w:val="16"/>
          </w:rPr>
          <w:t>4</w:t>
        </w:r>
        <w:r w:rsidRPr="00C5608E">
          <w:rPr>
            <w:rFonts w:ascii="Open Sans" w:hAnsi="Open Sans" w:cs="Open Sans"/>
            <w:noProof/>
            <w:color w:val="B68E4D"/>
            <w:sz w:val="16"/>
            <w:szCs w:val="16"/>
          </w:rPr>
          <w:fldChar w:fldCharType="end"/>
        </w:r>
        <w:r w:rsidRPr="00C5608E">
          <w:rPr>
            <w:rFonts w:ascii="Open Sans" w:hAnsi="Open Sans" w:cs="Open Sans"/>
            <w:color w:val="B68E4D"/>
            <w:sz w:val="16"/>
            <w:szCs w:val="16"/>
          </w:rPr>
          <w:t xml:space="preserve"> | </w:t>
        </w:r>
        <w:r w:rsidRPr="00C5608E">
          <w:rPr>
            <w:rFonts w:ascii="Open Sans" w:hAnsi="Open Sans" w:cs="Open Sans"/>
            <w:color w:val="B68E4D"/>
            <w:spacing w:val="60"/>
            <w:sz w:val="16"/>
            <w:szCs w:val="16"/>
          </w:rPr>
          <w:t>Page</w:t>
        </w:r>
      </w:p>
      <w:p w:rsidR="00C5608E" w:rsidRPr="00123AC2" w:rsidRDefault="00C5608E" w:rsidP="00C5608E">
        <w:pPr>
          <w:pStyle w:val="Footer"/>
          <w:pBdr>
            <w:top w:val="single" w:sz="4" w:space="1" w:color="D9D9D9" w:themeColor="background1" w:themeShade="D9"/>
          </w:pBdr>
          <w:jc w:val="center"/>
          <w:rPr>
            <w:i/>
            <w:sz w:val="16"/>
            <w:szCs w:val="16"/>
          </w:rPr>
        </w:pPr>
        <w:r w:rsidRPr="00123AC2">
          <w:rPr>
            <w:rFonts w:ascii="Open Sans" w:hAnsi="Open Sans" w:cs="Open Sans"/>
            <w:i/>
            <w:color w:val="B68E4D"/>
            <w:sz w:val="16"/>
            <w:szCs w:val="16"/>
          </w:rPr>
          <w:t>COJ-PROC-25/0</w:t>
        </w:r>
        <w:r w:rsidR="004F77B5" w:rsidRPr="00123AC2">
          <w:rPr>
            <w:rFonts w:ascii="Open Sans" w:hAnsi="Open Sans" w:cs="Open Sans"/>
            <w:i/>
            <w:color w:val="B68E4D"/>
            <w:sz w:val="16"/>
            <w:szCs w:val="16"/>
          </w:rPr>
          <w:t>34</w:t>
        </w:r>
      </w:p>
    </w:sdtContent>
  </w:sdt>
  <w:p w:rsidR="00C5608E" w:rsidRDefault="00C5608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290" w:rsidRDefault="00B93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8C3" w:rsidRDefault="001578C3" w:rsidP="00415BDC">
      <w:r>
        <w:separator/>
      </w:r>
    </w:p>
  </w:footnote>
  <w:footnote w:type="continuationSeparator" w:id="0">
    <w:p w:rsidR="001578C3" w:rsidRDefault="001578C3" w:rsidP="00415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290" w:rsidRDefault="00B93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290" w:rsidRDefault="00B932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290" w:rsidRDefault="00B93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41E13"/>
    <w:multiLevelType w:val="hybridMultilevel"/>
    <w:tmpl w:val="90BA96BA"/>
    <w:lvl w:ilvl="0" w:tplc="080C000F">
      <w:start w:val="1"/>
      <w:numFmt w:val="decimal"/>
      <w:lvlText w:val="%1."/>
      <w:lvlJc w:val="left"/>
      <w:pPr>
        <w:ind w:left="928"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321A3A4C"/>
    <w:multiLevelType w:val="hybridMultilevel"/>
    <w:tmpl w:val="DC3A4026"/>
    <w:lvl w:ilvl="0" w:tplc="080C0001">
      <w:start w:val="1"/>
      <w:numFmt w:val="bullet"/>
      <w:lvlText w:val=""/>
      <w:lvlJc w:val="left"/>
      <w:pPr>
        <w:ind w:left="885" w:hanging="360"/>
      </w:pPr>
      <w:rPr>
        <w:rFonts w:ascii="Symbol" w:hAnsi="Symbol" w:hint="default"/>
      </w:rPr>
    </w:lvl>
    <w:lvl w:ilvl="1" w:tplc="080C0003" w:tentative="1">
      <w:start w:val="1"/>
      <w:numFmt w:val="bullet"/>
      <w:lvlText w:val="o"/>
      <w:lvlJc w:val="left"/>
      <w:pPr>
        <w:ind w:left="1605" w:hanging="360"/>
      </w:pPr>
      <w:rPr>
        <w:rFonts w:ascii="Courier New" w:hAnsi="Courier New" w:cs="Courier New" w:hint="default"/>
      </w:rPr>
    </w:lvl>
    <w:lvl w:ilvl="2" w:tplc="080C0005" w:tentative="1">
      <w:start w:val="1"/>
      <w:numFmt w:val="bullet"/>
      <w:lvlText w:val=""/>
      <w:lvlJc w:val="left"/>
      <w:pPr>
        <w:ind w:left="2325" w:hanging="360"/>
      </w:pPr>
      <w:rPr>
        <w:rFonts w:ascii="Wingdings" w:hAnsi="Wingdings" w:hint="default"/>
      </w:rPr>
    </w:lvl>
    <w:lvl w:ilvl="3" w:tplc="080C0001" w:tentative="1">
      <w:start w:val="1"/>
      <w:numFmt w:val="bullet"/>
      <w:lvlText w:val=""/>
      <w:lvlJc w:val="left"/>
      <w:pPr>
        <w:ind w:left="3045" w:hanging="360"/>
      </w:pPr>
      <w:rPr>
        <w:rFonts w:ascii="Symbol" w:hAnsi="Symbol" w:hint="default"/>
      </w:rPr>
    </w:lvl>
    <w:lvl w:ilvl="4" w:tplc="080C0003" w:tentative="1">
      <w:start w:val="1"/>
      <w:numFmt w:val="bullet"/>
      <w:lvlText w:val="o"/>
      <w:lvlJc w:val="left"/>
      <w:pPr>
        <w:ind w:left="3765" w:hanging="360"/>
      </w:pPr>
      <w:rPr>
        <w:rFonts w:ascii="Courier New" w:hAnsi="Courier New" w:cs="Courier New" w:hint="default"/>
      </w:rPr>
    </w:lvl>
    <w:lvl w:ilvl="5" w:tplc="080C0005" w:tentative="1">
      <w:start w:val="1"/>
      <w:numFmt w:val="bullet"/>
      <w:lvlText w:val=""/>
      <w:lvlJc w:val="left"/>
      <w:pPr>
        <w:ind w:left="4485" w:hanging="360"/>
      </w:pPr>
      <w:rPr>
        <w:rFonts w:ascii="Wingdings" w:hAnsi="Wingdings" w:hint="default"/>
      </w:rPr>
    </w:lvl>
    <w:lvl w:ilvl="6" w:tplc="080C0001" w:tentative="1">
      <w:start w:val="1"/>
      <w:numFmt w:val="bullet"/>
      <w:lvlText w:val=""/>
      <w:lvlJc w:val="left"/>
      <w:pPr>
        <w:ind w:left="5205" w:hanging="360"/>
      </w:pPr>
      <w:rPr>
        <w:rFonts w:ascii="Symbol" w:hAnsi="Symbol" w:hint="default"/>
      </w:rPr>
    </w:lvl>
    <w:lvl w:ilvl="7" w:tplc="080C0003" w:tentative="1">
      <w:start w:val="1"/>
      <w:numFmt w:val="bullet"/>
      <w:lvlText w:val="o"/>
      <w:lvlJc w:val="left"/>
      <w:pPr>
        <w:ind w:left="5925" w:hanging="360"/>
      </w:pPr>
      <w:rPr>
        <w:rFonts w:ascii="Courier New" w:hAnsi="Courier New" w:cs="Courier New" w:hint="default"/>
      </w:rPr>
    </w:lvl>
    <w:lvl w:ilvl="8" w:tplc="080C0005" w:tentative="1">
      <w:start w:val="1"/>
      <w:numFmt w:val="bullet"/>
      <w:lvlText w:val=""/>
      <w:lvlJc w:val="left"/>
      <w:pPr>
        <w:ind w:left="6645" w:hanging="360"/>
      </w:pPr>
      <w:rPr>
        <w:rFonts w:ascii="Wingdings" w:hAnsi="Wingdings" w:hint="default"/>
      </w:rPr>
    </w:lvl>
  </w:abstractNum>
  <w:abstractNum w:abstractNumId="2" w15:restartNumberingAfterBreak="0">
    <w:nsid w:val="3C734531"/>
    <w:multiLevelType w:val="hybridMultilevel"/>
    <w:tmpl w:val="4D1A2F1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D5942CD"/>
    <w:multiLevelType w:val="hybridMultilevel"/>
    <w:tmpl w:val="FB98C1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086" w:hanging="360"/>
      </w:pPr>
      <w:rPr>
        <w:rFonts w:ascii="Courier New" w:hAnsi="Courier New" w:cs="Courier New" w:hint="default"/>
      </w:rPr>
    </w:lvl>
    <w:lvl w:ilvl="2" w:tplc="080C0005" w:tentative="1">
      <w:start w:val="1"/>
      <w:numFmt w:val="bullet"/>
      <w:lvlText w:val=""/>
      <w:lvlJc w:val="left"/>
      <w:pPr>
        <w:ind w:left="1806" w:hanging="360"/>
      </w:pPr>
      <w:rPr>
        <w:rFonts w:ascii="Wingdings" w:hAnsi="Wingdings" w:hint="default"/>
      </w:rPr>
    </w:lvl>
    <w:lvl w:ilvl="3" w:tplc="080C0001" w:tentative="1">
      <w:start w:val="1"/>
      <w:numFmt w:val="bullet"/>
      <w:lvlText w:val=""/>
      <w:lvlJc w:val="left"/>
      <w:pPr>
        <w:ind w:left="2526" w:hanging="360"/>
      </w:pPr>
      <w:rPr>
        <w:rFonts w:ascii="Symbol" w:hAnsi="Symbol" w:hint="default"/>
      </w:rPr>
    </w:lvl>
    <w:lvl w:ilvl="4" w:tplc="080C0003" w:tentative="1">
      <w:start w:val="1"/>
      <w:numFmt w:val="bullet"/>
      <w:lvlText w:val="o"/>
      <w:lvlJc w:val="left"/>
      <w:pPr>
        <w:ind w:left="3246" w:hanging="360"/>
      </w:pPr>
      <w:rPr>
        <w:rFonts w:ascii="Courier New" w:hAnsi="Courier New" w:cs="Courier New" w:hint="default"/>
      </w:rPr>
    </w:lvl>
    <w:lvl w:ilvl="5" w:tplc="080C0005" w:tentative="1">
      <w:start w:val="1"/>
      <w:numFmt w:val="bullet"/>
      <w:lvlText w:val=""/>
      <w:lvlJc w:val="left"/>
      <w:pPr>
        <w:ind w:left="3966" w:hanging="360"/>
      </w:pPr>
      <w:rPr>
        <w:rFonts w:ascii="Wingdings" w:hAnsi="Wingdings" w:hint="default"/>
      </w:rPr>
    </w:lvl>
    <w:lvl w:ilvl="6" w:tplc="080C0001" w:tentative="1">
      <w:start w:val="1"/>
      <w:numFmt w:val="bullet"/>
      <w:lvlText w:val=""/>
      <w:lvlJc w:val="left"/>
      <w:pPr>
        <w:ind w:left="4686" w:hanging="360"/>
      </w:pPr>
      <w:rPr>
        <w:rFonts w:ascii="Symbol" w:hAnsi="Symbol" w:hint="default"/>
      </w:rPr>
    </w:lvl>
    <w:lvl w:ilvl="7" w:tplc="080C0003" w:tentative="1">
      <w:start w:val="1"/>
      <w:numFmt w:val="bullet"/>
      <w:lvlText w:val="o"/>
      <w:lvlJc w:val="left"/>
      <w:pPr>
        <w:ind w:left="5406" w:hanging="360"/>
      </w:pPr>
      <w:rPr>
        <w:rFonts w:ascii="Courier New" w:hAnsi="Courier New" w:cs="Courier New" w:hint="default"/>
      </w:rPr>
    </w:lvl>
    <w:lvl w:ilvl="8" w:tplc="080C0005" w:tentative="1">
      <w:start w:val="1"/>
      <w:numFmt w:val="bullet"/>
      <w:lvlText w:val=""/>
      <w:lvlJc w:val="left"/>
      <w:pPr>
        <w:ind w:left="6126" w:hanging="360"/>
      </w:pPr>
      <w:rPr>
        <w:rFonts w:ascii="Wingdings" w:hAnsi="Wingdings" w:hint="default"/>
      </w:rPr>
    </w:lvl>
  </w:abstractNum>
  <w:abstractNum w:abstractNumId="4" w15:restartNumberingAfterBreak="0">
    <w:nsid w:val="69A64FA4"/>
    <w:multiLevelType w:val="hybridMultilevel"/>
    <w:tmpl w:val="0890FF8A"/>
    <w:lvl w:ilvl="0" w:tplc="3FF2AFAC">
      <w:start w:val="1"/>
      <w:numFmt w:val="bullet"/>
      <w:lvlText w:val="−"/>
      <w:lvlJc w:val="left"/>
      <w:pPr>
        <w:ind w:left="720" w:hanging="360"/>
      </w:pPr>
      <w:rPr>
        <w:rFonts w:ascii="Times New Roman" w:eastAsia="DejaVu Sans"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734B4FC4"/>
    <w:multiLevelType w:val="hybridMultilevel"/>
    <w:tmpl w:val="D4EC07CC"/>
    <w:lvl w:ilvl="0" w:tplc="3FF2AFAC">
      <w:start w:val="1"/>
      <w:numFmt w:val="bullet"/>
      <w:lvlText w:val="−"/>
      <w:lvlJc w:val="left"/>
      <w:pPr>
        <w:ind w:left="720" w:hanging="360"/>
      </w:pPr>
      <w:rPr>
        <w:rFonts w:ascii="Times New Roman" w:eastAsia="DejaVu Sans"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055"/>
    <w:rsid w:val="00007196"/>
    <w:rsid w:val="00041542"/>
    <w:rsid w:val="000717BE"/>
    <w:rsid w:val="000B334A"/>
    <w:rsid w:val="00106E15"/>
    <w:rsid w:val="00107A0E"/>
    <w:rsid w:val="00123AC2"/>
    <w:rsid w:val="00151D29"/>
    <w:rsid w:val="00153F63"/>
    <w:rsid w:val="001578C3"/>
    <w:rsid w:val="00161854"/>
    <w:rsid w:val="00167055"/>
    <w:rsid w:val="00167AF9"/>
    <w:rsid w:val="00180AFD"/>
    <w:rsid w:val="002375A9"/>
    <w:rsid w:val="002573CE"/>
    <w:rsid w:val="00276260"/>
    <w:rsid w:val="00293E7B"/>
    <w:rsid w:val="0029453A"/>
    <w:rsid w:val="002945B8"/>
    <w:rsid w:val="00296278"/>
    <w:rsid w:val="003C560C"/>
    <w:rsid w:val="00403280"/>
    <w:rsid w:val="00412693"/>
    <w:rsid w:val="00415BDC"/>
    <w:rsid w:val="004209A8"/>
    <w:rsid w:val="004A0C58"/>
    <w:rsid w:val="004F77B5"/>
    <w:rsid w:val="005376D6"/>
    <w:rsid w:val="00552A1D"/>
    <w:rsid w:val="0057754D"/>
    <w:rsid w:val="005A4526"/>
    <w:rsid w:val="005D632F"/>
    <w:rsid w:val="00634DB4"/>
    <w:rsid w:val="006746CC"/>
    <w:rsid w:val="0069421D"/>
    <w:rsid w:val="00700C6A"/>
    <w:rsid w:val="00710636"/>
    <w:rsid w:val="00780E73"/>
    <w:rsid w:val="008115D9"/>
    <w:rsid w:val="00823556"/>
    <w:rsid w:val="0084682F"/>
    <w:rsid w:val="00883AF3"/>
    <w:rsid w:val="00891054"/>
    <w:rsid w:val="008D23B3"/>
    <w:rsid w:val="00963C79"/>
    <w:rsid w:val="009A2014"/>
    <w:rsid w:val="009E5F94"/>
    <w:rsid w:val="00A046D7"/>
    <w:rsid w:val="00A21A6B"/>
    <w:rsid w:val="00A25DF9"/>
    <w:rsid w:val="00A324A3"/>
    <w:rsid w:val="00A50B15"/>
    <w:rsid w:val="00A8093F"/>
    <w:rsid w:val="00B045D8"/>
    <w:rsid w:val="00B219CF"/>
    <w:rsid w:val="00B93290"/>
    <w:rsid w:val="00BA78E8"/>
    <w:rsid w:val="00BB0394"/>
    <w:rsid w:val="00BB35E1"/>
    <w:rsid w:val="00BC3955"/>
    <w:rsid w:val="00C02908"/>
    <w:rsid w:val="00C13B31"/>
    <w:rsid w:val="00C23FD5"/>
    <w:rsid w:val="00C26D4D"/>
    <w:rsid w:val="00C50D42"/>
    <w:rsid w:val="00C5608E"/>
    <w:rsid w:val="00D121E3"/>
    <w:rsid w:val="00D352CE"/>
    <w:rsid w:val="00D42A85"/>
    <w:rsid w:val="00D964F9"/>
    <w:rsid w:val="00E10ED9"/>
    <w:rsid w:val="00EC7675"/>
    <w:rsid w:val="00F03CAB"/>
    <w:rsid w:val="00FC336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055"/>
    <w:pPr>
      <w:spacing w:after="0" w:line="240" w:lineRule="auto"/>
    </w:pPr>
    <w:rPr>
      <w:rFonts w:ascii="Times New Roman" w:eastAsia="Times New Roman" w:hAnsi="Times New Roman" w:cs="Times New Roman"/>
      <w:sz w:val="24"/>
      <w:szCs w:val="24"/>
      <w:lang w:val="fr-FR" w:eastAsia="en-GB"/>
    </w:rPr>
  </w:style>
  <w:style w:type="paragraph" w:styleId="Heading1">
    <w:name w:val="heading 1"/>
    <w:basedOn w:val="Normal"/>
    <w:next w:val="Normal"/>
    <w:link w:val="Heading1Char"/>
    <w:uiPriority w:val="9"/>
    <w:qFormat/>
    <w:rsid w:val="00167055"/>
    <w:pPr>
      <w:keepNext/>
      <w:framePr w:hSpace="142" w:wrap="around" w:hAnchor="text" w:xAlign="center" w:yAlign="center"/>
      <w:tabs>
        <w:tab w:val="left" w:pos="510"/>
        <w:tab w:val="left" w:pos="10977"/>
      </w:tabs>
      <w:spacing w:before="120" w:after="120"/>
      <w:suppressOverlap/>
      <w:jc w:val="center"/>
      <w:outlineLvl w:val="0"/>
    </w:pPr>
    <w:rPr>
      <w:rFonts w:ascii="Open Sans" w:hAnsi="Open Sans" w:cs="Open Sans"/>
      <w:b/>
      <w:smallCaps/>
      <w:color w:val="FFFFFF" w:themeColor="background1"/>
      <w:sz w:val="28"/>
      <w:szCs w:val="28"/>
      <w:lang w:eastAsia="fr-FR" w:bidi="fr-FR"/>
    </w:rPr>
  </w:style>
  <w:style w:type="paragraph" w:styleId="Heading2">
    <w:name w:val="heading 2"/>
    <w:basedOn w:val="Normal"/>
    <w:next w:val="Normal"/>
    <w:link w:val="Heading2Char"/>
    <w:uiPriority w:val="9"/>
    <w:unhideWhenUsed/>
    <w:qFormat/>
    <w:rsid w:val="0016705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10ED9"/>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E10ED9"/>
    <w:pPr>
      <w:keepNext/>
      <w:tabs>
        <w:tab w:val="left" w:pos="945"/>
        <w:tab w:val="center" w:pos="4535"/>
      </w:tabs>
      <w:ind w:left="1"/>
      <w:jc w:val="center"/>
      <w:outlineLvl w:val="3"/>
    </w:pPr>
    <w:rPr>
      <w:rFonts w:ascii="Open Sans" w:hAnsi="Open Sans" w:cs="Open Sans"/>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055"/>
    <w:rPr>
      <w:rFonts w:ascii="Open Sans" w:eastAsia="Times New Roman" w:hAnsi="Open Sans" w:cs="Open Sans"/>
      <w:b/>
      <w:smallCaps/>
      <w:color w:val="FFFFFF" w:themeColor="background1"/>
      <w:sz w:val="28"/>
      <w:szCs w:val="28"/>
      <w:lang w:val="fr-FR" w:eastAsia="fr-FR" w:bidi="fr-FR"/>
    </w:rPr>
  </w:style>
  <w:style w:type="character" w:customStyle="1" w:styleId="Heading2Char">
    <w:name w:val="Heading 2 Char"/>
    <w:basedOn w:val="DefaultParagraphFont"/>
    <w:link w:val="Heading2"/>
    <w:uiPriority w:val="9"/>
    <w:rsid w:val="00167055"/>
    <w:rPr>
      <w:rFonts w:asciiTheme="majorHAnsi" w:eastAsiaTheme="majorEastAsia" w:hAnsiTheme="majorHAnsi" w:cstheme="majorBidi"/>
      <w:color w:val="2E74B5" w:themeColor="accent1" w:themeShade="BF"/>
      <w:sz w:val="26"/>
      <w:szCs w:val="26"/>
      <w:lang w:val="fr-FR" w:eastAsia="en-GB"/>
    </w:rPr>
  </w:style>
  <w:style w:type="character" w:styleId="Hyperlink">
    <w:name w:val="Hyperlink"/>
    <w:basedOn w:val="DefaultParagraphFont"/>
    <w:uiPriority w:val="99"/>
    <w:unhideWhenUsed/>
    <w:rsid w:val="00167055"/>
    <w:rPr>
      <w:color w:val="0563C1" w:themeColor="hyperlink"/>
      <w:u w:val="single"/>
    </w:rPr>
  </w:style>
  <w:style w:type="character" w:customStyle="1" w:styleId="VariablecarChar">
    <w:name w:val="Variable_car Char"/>
    <w:basedOn w:val="DefaultParagraphFont"/>
    <w:link w:val="Variablecar"/>
    <w:qFormat/>
    <w:rsid w:val="00167055"/>
    <w:rPr>
      <w:color w:val="5B9BD5" w:themeColor="accent1"/>
      <w:sz w:val="24"/>
      <w:lang w:val="fr-FR"/>
    </w:rPr>
  </w:style>
  <w:style w:type="paragraph" w:styleId="ListParagraph">
    <w:name w:val="List Paragraph"/>
    <w:basedOn w:val="Normal"/>
    <w:uiPriority w:val="34"/>
    <w:qFormat/>
    <w:rsid w:val="00167055"/>
    <w:pPr>
      <w:spacing w:after="240"/>
      <w:ind w:left="720"/>
      <w:jc w:val="both"/>
    </w:pPr>
    <w:rPr>
      <w:szCs w:val="20"/>
      <w:lang w:eastAsia="en-US"/>
    </w:rPr>
  </w:style>
  <w:style w:type="paragraph" w:customStyle="1" w:styleId="Variablecar">
    <w:name w:val="Variable_car"/>
    <w:basedOn w:val="Normal"/>
    <w:link w:val="VariablecarChar"/>
    <w:qFormat/>
    <w:rsid w:val="00167055"/>
    <w:pPr>
      <w:spacing w:beforeAutospacing="1" w:after="240" w:afterAutospacing="1"/>
      <w:jc w:val="both"/>
    </w:pPr>
    <w:rPr>
      <w:rFonts w:asciiTheme="minorHAnsi" w:eastAsiaTheme="minorHAnsi" w:hAnsiTheme="minorHAnsi" w:cstheme="minorBidi"/>
      <w:color w:val="5B9BD5" w:themeColor="accent1"/>
      <w:szCs w:val="22"/>
      <w:lang w:eastAsia="en-US"/>
    </w:rPr>
  </w:style>
  <w:style w:type="table" w:styleId="TableGrid">
    <w:name w:val="Table Grid"/>
    <w:basedOn w:val="TableNormal"/>
    <w:rsid w:val="0016705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167055"/>
    <w:pPr>
      <w:spacing w:after="240"/>
    </w:pPr>
    <w:rPr>
      <w:rFonts w:ascii="Open Sans" w:hAnsi="Open Sans" w:cs="Open Sans"/>
      <w:sz w:val="20"/>
    </w:rPr>
  </w:style>
  <w:style w:type="character" w:customStyle="1" w:styleId="BodyTextChar">
    <w:name w:val="Body Text Char"/>
    <w:basedOn w:val="DefaultParagraphFont"/>
    <w:link w:val="BodyText"/>
    <w:uiPriority w:val="99"/>
    <w:rsid w:val="00167055"/>
    <w:rPr>
      <w:rFonts w:ascii="Open Sans" w:eastAsia="Times New Roman" w:hAnsi="Open Sans" w:cs="Open Sans"/>
      <w:sz w:val="20"/>
      <w:szCs w:val="24"/>
      <w:lang w:val="fr-FR" w:eastAsia="en-GB"/>
    </w:rPr>
  </w:style>
  <w:style w:type="paragraph" w:styleId="BodyText2">
    <w:name w:val="Body Text 2"/>
    <w:basedOn w:val="Normal"/>
    <w:link w:val="BodyText2Char"/>
    <w:uiPriority w:val="99"/>
    <w:unhideWhenUsed/>
    <w:rsid w:val="00167055"/>
    <w:pPr>
      <w:jc w:val="both"/>
    </w:pPr>
    <w:rPr>
      <w:rFonts w:ascii="Open Sans" w:hAnsi="Open Sans" w:cs="Open Sans"/>
      <w:color w:val="000000" w:themeColor="text1"/>
      <w:sz w:val="20"/>
      <w:szCs w:val="20"/>
    </w:rPr>
  </w:style>
  <w:style w:type="character" w:customStyle="1" w:styleId="BodyText2Char">
    <w:name w:val="Body Text 2 Char"/>
    <w:basedOn w:val="DefaultParagraphFont"/>
    <w:link w:val="BodyText2"/>
    <w:uiPriority w:val="99"/>
    <w:rsid w:val="00167055"/>
    <w:rPr>
      <w:rFonts w:ascii="Open Sans" w:eastAsia="Times New Roman" w:hAnsi="Open Sans" w:cs="Open Sans"/>
      <w:color w:val="000000" w:themeColor="text1"/>
      <w:sz w:val="20"/>
      <w:szCs w:val="20"/>
      <w:lang w:val="fr-FR" w:eastAsia="en-GB"/>
    </w:rPr>
  </w:style>
  <w:style w:type="character" w:styleId="FollowedHyperlink">
    <w:name w:val="FollowedHyperlink"/>
    <w:basedOn w:val="DefaultParagraphFont"/>
    <w:uiPriority w:val="99"/>
    <w:semiHidden/>
    <w:unhideWhenUsed/>
    <w:rsid w:val="00167055"/>
    <w:rPr>
      <w:color w:val="954F72" w:themeColor="followedHyperlink"/>
      <w:u w:val="single"/>
    </w:rPr>
  </w:style>
  <w:style w:type="paragraph" w:styleId="BodyText3">
    <w:name w:val="Body Text 3"/>
    <w:basedOn w:val="Normal"/>
    <w:link w:val="BodyText3Char"/>
    <w:uiPriority w:val="99"/>
    <w:unhideWhenUsed/>
    <w:rsid w:val="00E10ED9"/>
    <w:pPr>
      <w:spacing w:after="240"/>
      <w:jc w:val="both"/>
    </w:pPr>
    <w:rPr>
      <w:rFonts w:ascii="Open Sans" w:hAnsi="Open Sans" w:cs="Open Sans"/>
      <w:b/>
      <w:color w:val="000000" w:themeColor="text1"/>
      <w:sz w:val="20"/>
      <w:szCs w:val="20"/>
    </w:rPr>
  </w:style>
  <w:style w:type="character" w:customStyle="1" w:styleId="BodyText3Char">
    <w:name w:val="Body Text 3 Char"/>
    <w:basedOn w:val="DefaultParagraphFont"/>
    <w:link w:val="BodyText3"/>
    <w:uiPriority w:val="99"/>
    <w:rsid w:val="00E10ED9"/>
    <w:rPr>
      <w:rFonts w:ascii="Open Sans" w:eastAsia="Times New Roman" w:hAnsi="Open Sans" w:cs="Open Sans"/>
      <w:b/>
      <w:color w:val="000000" w:themeColor="text1"/>
      <w:sz w:val="20"/>
      <w:szCs w:val="20"/>
      <w:lang w:val="fr-FR" w:eastAsia="en-GB"/>
    </w:rPr>
  </w:style>
  <w:style w:type="character" w:customStyle="1" w:styleId="Heading3Char">
    <w:name w:val="Heading 3 Char"/>
    <w:basedOn w:val="DefaultParagraphFont"/>
    <w:link w:val="Heading3"/>
    <w:uiPriority w:val="9"/>
    <w:semiHidden/>
    <w:rsid w:val="00E10ED9"/>
    <w:rPr>
      <w:rFonts w:asciiTheme="majorHAnsi" w:eastAsiaTheme="majorEastAsia" w:hAnsiTheme="majorHAnsi" w:cstheme="majorBidi"/>
      <w:color w:val="1F4D78" w:themeColor="accent1" w:themeShade="7F"/>
      <w:sz w:val="24"/>
      <w:szCs w:val="24"/>
      <w:lang w:val="fr-FR" w:eastAsia="en-GB"/>
    </w:rPr>
  </w:style>
  <w:style w:type="character" w:customStyle="1" w:styleId="Heading4Char">
    <w:name w:val="Heading 4 Char"/>
    <w:basedOn w:val="DefaultParagraphFont"/>
    <w:link w:val="Heading4"/>
    <w:uiPriority w:val="9"/>
    <w:rsid w:val="00E10ED9"/>
    <w:rPr>
      <w:rFonts w:ascii="Open Sans" w:eastAsia="Times New Roman" w:hAnsi="Open Sans" w:cs="Open Sans"/>
      <w:b/>
      <w:sz w:val="28"/>
      <w:szCs w:val="28"/>
      <w:lang w:val="fr-FR" w:eastAsia="en-GB"/>
    </w:rPr>
  </w:style>
  <w:style w:type="character" w:styleId="CommentReference">
    <w:name w:val="annotation reference"/>
    <w:basedOn w:val="DefaultParagraphFont"/>
    <w:uiPriority w:val="99"/>
    <w:unhideWhenUsed/>
    <w:qFormat/>
    <w:rsid w:val="005D632F"/>
    <w:rPr>
      <w:sz w:val="16"/>
      <w:szCs w:val="16"/>
    </w:rPr>
  </w:style>
  <w:style w:type="paragraph" w:styleId="CommentText">
    <w:name w:val="annotation text"/>
    <w:basedOn w:val="Normal"/>
    <w:link w:val="CommentTextChar"/>
    <w:uiPriority w:val="99"/>
    <w:unhideWhenUsed/>
    <w:qFormat/>
    <w:rsid w:val="005D632F"/>
    <w:rPr>
      <w:sz w:val="20"/>
      <w:szCs w:val="20"/>
    </w:rPr>
  </w:style>
  <w:style w:type="character" w:customStyle="1" w:styleId="CommentTextChar">
    <w:name w:val="Comment Text Char"/>
    <w:basedOn w:val="DefaultParagraphFont"/>
    <w:link w:val="CommentText"/>
    <w:qFormat/>
    <w:rsid w:val="005D632F"/>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semiHidden/>
    <w:unhideWhenUsed/>
    <w:rsid w:val="005D632F"/>
    <w:rPr>
      <w:b/>
      <w:bCs/>
    </w:rPr>
  </w:style>
  <w:style w:type="character" w:customStyle="1" w:styleId="CommentSubjectChar">
    <w:name w:val="Comment Subject Char"/>
    <w:basedOn w:val="CommentTextChar"/>
    <w:link w:val="CommentSubject"/>
    <w:uiPriority w:val="99"/>
    <w:semiHidden/>
    <w:rsid w:val="005D632F"/>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uiPriority w:val="99"/>
    <w:semiHidden/>
    <w:unhideWhenUsed/>
    <w:rsid w:val="005D63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32F"/>
    <w:rPr>
      <w:rFonts w:ascii="Segoe UI" w:eastAsia="Times New Roman" w:hAnsi="Segoe UI" w:cs="Segoe UI"/>
      <w:sz w:val="18"/>
      <w:szCs w:val="18"/>
      <w:lang w:val="fr-FR" w:eastAsia="en-GB"/>
    </w:rPr>
  </w:style>
  <w:style w:type="paragraph" w:styleId="Header">
    <w:name w:val="header"/>
    <w:basedOn w:val="Normal"/>
    <w:link w:val="HeaderChar"/>
    <w:uiPriority w:val="99"/>
    <w:unhideWhenUsed/>
    <w:rsid w:val="00415BDC"/>
    <w:pPr>
      <w:tabs>
        <w:tab w:val="center" w:pos="4536"/>
        <w:tab w:val="right" w:pos="9072"/>
      </w:tabs>
    </w:pPr>
  </w:style>
  <w:style w:type="character" w:customStyle="1" w:styleId="HeaderChar">
    <w:name w:val="Header Char"/>
    <w:basedOn w:val="DefaultParagraphFont"/>
    <w:link w:val="Header"/>
    <w:uiPriority w:val="99"/>
    <w:rsid w:val="00415BDC"/>
    <w:rPr>
      <w:rFonts w:ascii="Times New Roman" w:eastAsia="Times New Roman" w:hAnsi="Times New Roman" w:cs="Times New Roman"/>
      <w:sz w:val="24"/>
      <w:szCs w:val="24"/>
      <w:lang w:val="fr-FR" w:eastAsia="en-GB"/>
    </w:rPr>
  </w:style>
  <w:style w:type="paragraph" w:styleId="Footer">
    <w:name w:val="footer"/>
    <w:basedOn w:val="Normal"/>
    <w:link w:val="FooterChar"/>
    <w:uiPriority w:val="99"/>
    <w:unhideWhenUsed/>
    <w:rsid w:val="00415BDC"/>
    <w:pPr>
      <w:tabs>
        <w:tab w:val="center" w:pos="4536"/>
        <w:tab w:val="right" w:pos="9072"/>
      </w:tabs>
    </w:pPr>
  </w:style>
  <w:style w:type="character" w:customStyle="1" w:styleId="FooterChar">
    <w:name w:val="Footer Char"/>
    <w:basedOn w:val="DefaultParagraphFont"/>
    <w:link w:val="Footer"/>
    <w:uiPriority w:val="99"/>
    <w:rsid w:val="00415BDC"/>
    <w:rPr>
      <w:rFonts w:ascii="Times New Roman" w:eastAsia="Times New Roman" w:hAnsi="Times New Roman" w:cs="Times New Roman"/>
      <w:sz w:val="24"/>
      <w:szCs w:val="24"/>
      <w:lang w:val="fr-FR" w:eastAsia="en-GB"/>
    </w:rPr>
  </w:style>
  <w:style w:type="paragraph" w:styleId="FootnoteText">
    <w:name w:val="footnote text"/>
    <w:basedOn w:val="Normal"/>
    <w:link w:val="FootnoteTextChar"/>
    <w:uiPriority w:val="99"/>
    <w:semiHidden/>
    <w:unhideWhenUsed/>
    <w:rsid w:val="003C560C"/>
    <w:rPr>
      <w:sz w:val="20"/>
      <w:szCs w:val="20"/>
    </w:rPr>
  </w:style>
  <w:style w:type="character" w:customStyle="1" w:styleId="FootnoteTextChar">
    <w:name w:val="Footnote Text Char"/>
    <w:basedOn w:val="DefaultParagraphFont"/>
    <w:link w:val="FootnoteText"/>
    <w:qFormat/>
    <w:rsid w:val="003C560C"/>
    <w:rPr>
      <w:rFonts w:ascii="Times New Roman" w:eastAsia="Times New Roman" w:hAnsi="Times New Roman" w:cs="Times New Roman"/>
      <w:sz w:val="20"/>
      <w:szCs w:val="2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ria.europa.eu/jcms/jcms/P_106308/e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2025-10-16T10:04:00Z</dcterms:created>
  <dcterms:modified xsi:type="dcterms:W3CDTF">2025-10-16T10:04:00Z</dcterms:modified>
</cp:coreProperties>
</file>