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5202" w14:textId="77777777" w:rsidR="00B10EF9" w:rsidRPr="00D03309" w:rsidRDefault="00B10EF9" w:rsidP="009423E8">
      <w:pPr>
        <w:rPr>
          <w:sz w:val="32"/>
          <w:szCs w:val="32"/>
          <w:lang w:val="fr-FR"/>
        </w:rPr>
      </w:pPr>
    </w:p>
    <w:p w14:paraId="3089EE18" w14:textId="77777777" w:rsidR="00222343" w:rsidRPr="0059409E" w:rsidRDefault="00D03309" w:rsidP="009423E8">
      <w:pPr>
        <w:jc w:val="center"/>
        <w:rPr>
          <w:b/>
          <w:sz w:val="32"/>
          <w:szCs w:val="32"/>
        </w:rPr>
      </w:pPr>
      <w:r w:rsidRPr="0059409E">
        <w:rPr>
          <w:b/>
          <w:sz w:val="32"/>
        </w:rPr>
        <w:t>FORMULIER VOOR RECHTSBIJSTAND</w:t>
      </w:r>
    </w:p>
    <w:p w14:paraId="367FE09E" w14:textId="77777777" w:rsidR="00D03309" w:rsidRPr="0059409E" w:rsidRDefault="00414D75" w:rsidP="009423E8">
      <w:pPr>
        <w:jc w:val="center"/>
        <w:rPr>
          <w:b/>
          <w:sz w:val="32"/>
          <w:szCs w:val="32"/>
        </w:rPr>
      </w:pPr>
      <w:r w:rsidRPr="0059409E">
        <w:rPr>
          <w:b/>
          <w:sz w:val="32"/>
        </w:rPr>
        <w:t>- RECHTSTREEKSE BEROEPEN</w:t>
      </w:r>
      <w:r w:rsidR="00222343" w:rsidRPr="0059409E">
        <w:rPr>
          <w:rStyle w:val="FootnoteReference"/>
          <w:sz w:val="32"/>
          <w:szCs w:val="32"/>
          <w:lang w:val="fr-FR"/>
        </w:rPr>
        <w:footnoteReference w:id="1"/>
      </w:r>
      <w:r w:rsidRPr="0059409E">
        <w:rPr>
          <w:b/>
          <w:sz w:val="32"/>
        </w:rPr>
        <w:t xml:space="preserve"> -</w:t>
      </w:r>
    </w:p>
    <w:p w14:paraId="62D8D554" w14:textId="77777777" w:rsidR="00D03309" w:rsidRPr="0059409E" w:rsidRDefault="00D03309" w:rsidP="009423E8">
      <w:pPr>
        <w:rPr>
          <w:rFonts w:ascii="Arial" w:hAnsi="Arial" w:cs="Arial"/>
          <w:b/>
        </w:rPr>
      </w:pPr>
    </w:p>
    <w:p w14:paraId="337CDFBE" w14:textId="77777777" w:rsidR="00D03309" w:rsidRPr="0059409E" w:rsidRDefault="00D03309" w:rsidP="009423E8">
      <w:pPr>
        <w:rPr>
          <w:rFonts w:ascii="Arial" w:hAnsi="Arial" w:cs="Arial"/>
          <w:b/>
        </w:rPr>
      </w:pPr>
    </w:p>
    <w:p w14:paraId="58A048E6" w14:textId="77777777" w:rsidR="00B10EF9" w:rsidRPr="0059409E" w:rsidRDefault="00B10EF9" w:rsidP="009423E8">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59409E" w14:paraId="1370F655" w14:textId="77777777" w:rsidTr="005E2020">
        <w:tc>
          <w:tcPr>
            <w:tcW w:w="9103" w:type="dxa"/>
          </w:tcPr>
          <w:p w14:paraId="67E33B90" w14:textId="547E00AC" w:rsidR="00B20CCF" w:rsidRPr="0059409E" w:rsidRDefault="00D03309" w:rsidP="009423E8">
            <w:pPr>
              <w:jc w:val="both"/>
              <w:rPr>
                <w:i/>
              </w:rPr>
            </w:pPr>
            <w:r w:rsidRPr="0059409E">
              <w:rPr>
                <w:i/>
              </w:rPr>
              <w:t xml:space="preserve">Iedere natuurlijke of rechtspersoon die, al of niet bijgestaan door een advocaat, rechtsbijstand wil aanvragen met het oog op het instellen van een rechtstreeks beroep bij het Gerecht of in het kader van een </w:t>
            </w:r>
            <w:r w:rsidR="002B571A">
              <w:rPr>
                <w:i/>
              </w:rPr>
              <w:t>zaak (</w:t>
            </w:r>
            <w:r w:rsidRPr="0059409E">
              <w:rPr>
                <w:i/>
              </w:rPr>
              <w:t>rechtstreeks beroep</w:t>
            </w:r>
            <w:r w:rsidR="002B571A">
              <w:rPr>
                <w:i/>
              </w:rPr>
              <w:t>)</w:t>
            </w:r>
            <w:r w:rsidRPr="0059409E">
              <w:rPr>
                <w:i/>
              </w:rPr>
              <w:t xml:space="preserve"> waarin hij partij is, wordt verzocht de hiernavolgende informatie aandachtig te lezen alvorens de verschillende rubrieken van het formulier in te vullen. Een </w:t>
            </w:r>
            <w:r w:rsidR="00F6699D" w:rsidRPr="0059409E">
              <w:rPr>
                <w:i/>
              </w:rPr>
              <w:t>“</w:t>
            </w:r>
            <w:r w:rsidRPr="0059409E">
              <w:rPr>
                <w:i/>
              </w:rPr>
              <w:t xml:space="preserve">Aide-mémoire – Rechtsbijstand” is eveneens beschikbaar op de website van het Hof van Justitie van de Europese Unie. Dit formulier moet worden gebruikt om rechtsbijstand aan te vragen voordat een rechtstreeks beroep wordt ingesteld of terwijl het rechtstreeks beroep </w:t>
            </w:r>
            <w:r w:rsidR="0041295B" w:rsidRPr="0059409E">
              <w:rPr>
                <w:i/>
              </w:rPr>
              <w:t xml:space="preserve">aanhangig </w:t>
            </w:r>
            <w:r w:rsidRPr="0059409E">
              <w:rPr>
                <w:i/>
              </w:rPr>
              <w:t xml:space="preserve">is. Dit formulier is </w:t>
            </w:r>
            <w:r w:rsidR="0041295B" w:rsidRPr="0059409E">
              <w:rPr>
                <w:i/>
              </w:rPr>
              <w:t xml:space="preserve">daarentegen </w:t>
            </w:r>
            <w:r w:rsidRPr="0059409E">
              <w:rPr>
                <w:i/>
              </w:rPr>
              <w:t xml:space="preserve">niet bedoeld voor verzoeken om rechtsbijstand in het kader van een prejudiciële zaak. Voor dergelijke verzoeken wordt verwezen naar de bepalingen van de </w:t>
            </w:r>
            <w:r w:rsidR="00EE406A" w:rsidRPr="0059409E">
              <w:rPr>
                <w:i/>
              </w:rPr>
              <w:t>artikelen 239</w:t>
            </w:r>
            <w:r w:rsidRPr="0059409E">
              <w:rPr>
                <w:i/>
              </w:rPr>
              <w:t xml:space="preserve"> tot en met 242 van het Reglement voor de procesvoering en de </w:t>
            </w:r>
            <w:r w:rsidR="00EE406A" w:rsidRPr="0059409E">
              <w:rPr>
                <w:i/>
              </w:rPr>
              <w:t>punten 266</w:t>
            </w:r>
            <w:r w:rsidRPr="0059409E">
              <w:rPr>
                <w:i/>
              </w:rPr>
              <w:t xml:space="preserve"> tot en met 270 van de </w:t>
            </w:r>
            <w:r w:rsidR="0041295B" w:rsidRPr="0059409E">
              <w:rPr>
                <w:i/>
              </w:rPr>
              <w:t>praktische u</w:t>
            </w:r>
            <w:r w:rsidRPr="0059409E">
              <w:rPr>
                <w:i/>
              </w:rPr>
              <w:t xml:space="preserve">itvoeringsbepalingen. Er is geen specifiek formulier voor </w:t>
            </w:r>
            <w:r w:rsidR="0041295B" w:rsidRPr="0059409E">
              <w:rPr>
                <w:i/>
              </w:rPr>
              <w:t xml:space="preserve">die </w:t>
            </w:r>
            <w:r w:rsidRPr="0059409E">
              <w:rPr>
                <w:i/>
              </w:rPr>
              <w:t>aanvragen.</w:t>
            </w:r>
          </w:p>
        </w:tc>
      </w:tr>
    </w:tbl>
    <w:p w14:paraId="6FA6C762" w14:textId="77777777" w:rsidR="00D03309" w:rsidRPr="0059409E" w:rsidRDefault="00D03309" w:rsidP="009423E8">
      <w:pPr>
        <w:jc w:val="both"/>
        <w:rPr>
          <w:b/>
          <w:i/>
        </w:rPr>
      </w:pPr>
    </w:p>
    <w:p w14:paraId="53764991" w14:textId="77777777" w:rsidR="00D03309" w:rsidRPr="0059409E" w:rsidRDefault="00D03309" w:rsidP="009423E8">
      <w:pPr>
        <w:rPr>
          <w:b/>
        </w:rPr>
      </w:pPr>
    </w:p>
    <w:p w14:paraId="7BF11876" w14:textId="77777777" w:rsidR="00D03309" w:rsidRPr="0059409E" w:rsidRDefault="00DB1F16" w:rsidP="009423E8">
      <w:pPr>
        <w:numPr>
          <w:ilvl w:val="0"/>
          <w:numId w:val="8"/>
        </w:numPr>
        <w:ind w:left="284" w:hanging="284"/>
        <w:jc w:val="both"/>
        <w:rPr>
          <w:b/>
        </w:rPr>
      </w:pPr>
      <w:r w:rsidRPr="0059409E">
        <w:rPr>
          <w:b/>
        </w:rPr>
        <w:t xml:space="preserve"> Toepasselijke bepalingen</w:t>
      </w:r>
    </w:p>
    <w:p w14:paraId="6B44706F" w14:textId="77777777" w:rsidR="00D03309" w:rsidRPr="0059409E" w:rsidRDefault="00D03309" w:rsidP="009423E8">
      <w:pPr>
        <w:ind w:left="284"/>
        <w:jc w:val="both"/>
        <w:rPr>
          <w:b/>
          <w:lang w:val="fr-FR"/>
        </w:rPr>
      </w:pPr>
    </w:p>
    <w:p w14:paraId="3B9A3F0C" w14:textId="27A20AE1" w:rsidR="00D03309" w:rsidRPr="0059409E" w:rsidRDefault="00D03309" w:rsidP="009423E8">
      <w:pPr>
        <w:jc w:val="both"/>
      </w:pPr>
      <w:r w:rsidRPr="0059409E">
        <w:t>De bepalingen over rechtsbijstand inzake rechtstreekse beroepen zijn opgenomen in het Reglement voor de procesvoering van het Gerecht (</w:t>
      </w:r>
      <w:r w:rsidR="00EE406A" w:rsidRPr="0059409E">
        <w:t>artikelen 146</w:t>
      </w:r>
      <w:r w:rsidR="00EE406A" w:rsidRPr="0059409E">
        <w:noBreakHyphen/>
        <w:t>150</w:t>
      </w:r>
      <w:r w:rsidRPr="0059409E">
        <w:t>) en in de Praktische uitvoeringsbepalingen voor het Reglement voor de procesvoering van het Gerecht (</w:t>
      </w:r>
      <w:r w:rsidR="00EE406A" w:rsidRPr="0059409E">
        <w:t>punten 15</w:t>
      </w:r>
      <w:r w:rsidR="00EE406A" w:rsidRPr="0059409E">
        <w:noBreakHyphen/>
      </w:r>
      <w:r w:rsidRPr="0059409E">
        <w:t xml:space="preserve">17, 33, 49, 171, 172 en </w:t>
      </w:r>
      <w:r w:rsidR="00EE406A" w:rsidRPr="0059409E">
        <w:t>256</w:t>
      </w:r>
      <w:r w:rsidR="00EE406A" w:rsidRPr="0059409E">
        <w:noBreakHyphen/>
        <w:t>265</w:t>
      </w:r>
      <w:r w:rsidRPr="0059409E">
        <w:t>) (hierna</w:t>
      </w:r>
      <w:r w:rsidR="00BC0C79" w:rsidRPr="0059409E">
        <w:t>:</w:t>
      </w:r>
      <w:r w:rsidRPr="0059409E">
        <w:t xml:space="preserve"> </w:t>
      </w:r>
      <w:r w:rsidR="00F6699D" w:rsidRPr="0059409E">
        <w:t>“</w:t>
      </w:r>
      <w:r w:rsidRPr="0059409E">
        <w:t>praktische uitvoeringsbepalingen”).</w:t>
      </w:r>
    </w:p>
    <w:p w14:paraId="2771786B" w14:textId="77777777" w:rsidR="00D03309" w:rsidRPr="0059409E" w:rsidRDefault="00D03309" w:rsidP="009423E8">
      <w:pPr>
        <w:jc w:val="both"/>
      </w:pPr>
    </w:p>
    <w:p w14:paraId="4725582B" w14:textId="6F9BB1CB" w:rsidR="00D03309" w:rsidRPr="0059409E" w:rsidRDefault="00D03309" w:rsidP="009423E8">
      <w:pPr>
        <w:jc w:val="both"/>
        <w:rPr>
          <w:b/>
        </w:rPr>
      </w:pPr>
      <w:r w:rsidRPr="0059409E">
        <w:t>Het Reglement voor de procesvoering van het Gerecht en de praktische uitvoeringsbepalingen zijn beschikbaar op de website van het Hof van Justitie van de Europese Unie (</w:t>
      </w:r>
      <w:hyperlink r:id="rId8" w:history="1">
        <w:r w:rsidR="00B278EA" w:rsidRPr="004F5CCD">
          <w:rPr>
            <w:rStyle w:val="Hyperlink"/>
          </w:rPr>
          <w:t>https://curia.europa.eu</w:t>
        </w:r>
      </w:hyperlink>
      <w:r w:rsidRPr="0059409E">
        <w:t xml:space="preserve">), onder </w:t>
      </w:r>
      <w:r w:rsidR="00F6699D" w:rsidRPr="0059409E">
        <w:t>“</w:t>
      </w:r>
      <w:r w:rsidR="003F49B5" w:rsidRPr="003F49B5">
        <w:t>Behandeling van de zaken / Gerecht / Teksten betreffende de procedure (</w:t>
      </w:r>
      <w:r w:rsidR="003F49B5">
        <w:t>Teksten betreffende de procedure</w:t>
      </w:r>
      <w:r w:rsidR="003F49B5" w:rsidRPr="003F49B5">
        <w:t>)</w:t>
      </w:r>
      <w:r w:rsidR="003F49B5">
        <w:t>”</w:t>
      </w:r>
      <w:r w:rsidRPr="0059409E">
        <w:t>.</w:t>
      </w:r>
    </w:p>
    <w:p w14:paraId="7EB44568" w14:textId="77777777" w:rsidR="00D03309" w:rsidRPr="0059409E" w:rsidRDefault="00D03309" w:rsidP="009423E8">
      <w:pPr>
        <w:jc w:val="both"/>
        <w:rPr>
          <w:b/>
        </w:rPr>
      </w:pPr>
    </w:p>
    <w:p w14:paraId="64D7942D" w14:textId="77777777" w:rsidR="00D03309" w:rsidRPr="0059409E" w:rsidRDefault="00D03309" w:rsidP="009423E8">
      <w:pPr>
        <w:jc w:val="both"/>
        <w:rPr>
          <w:b/>
        </w:rPr>
      </w:pPr>
    </w:p>
    <w:p w14:paraId="3D5C63AE" w14:textId="77777777" w:rsidR="00D03309" w:rsidRPr="0059409E" w:rsidRDefault="00DB1F16" w:rsidP="009423E8">
      <w:pPr>
        <w:numPr>
          <w:ilvl w:val="0"/>
          <w:numId w:val="8"/>
        </w:numPr>
        <w:ind w:left="284" w:hanging="284"/>
        <w:jc w:val="both"/>
        <w:rPr>
          <w:b/>
        </w:rPr>
      </w:pPr>
      <w:r w:rsidRPr="0059409E">
        <w:rPr>
          <w:b/>
        </w:rPr>
        <w:t xml:space="preserve"> Regels inzake de vertegenwoordiging voor het Gerecht</w:t>
      </w:r>
    </w:p>
    <w:p w14:paraId="1C68E22E" w14:textId="77777777" w:rsidR="00D03309" w:rsidRPr="0059409E" w:rsidRDefault="00D03309" w:rsidP="009423E8">
      <w:pPr>
        <w:jc w:val="both"/>
      </w:pPr>
    </w:p>
    <w:p w14:paraId="7EB9BBA0" w14:textId="77777777" w:rsidR="00D03309" w:rsidRPr="0059409E" w:rsidRDefault="00712988" w:rsidP="009423E8">
      <w:pPr>
        <w:jc w:val="both"/>
      </w:pPr>
      <w:r w:rsidRPr="0059409E">
        <w:t xml:space="preserve">Het beginsel van </w:t>
      </w:r>
      <w:r w:rsidRPr="0059409E">
        <w:rPr>
          <w:b/>
          <w:bCs/>
        </w:rPr>
        <w:t>verplichte vertegenwoordiging door een advocaat</w:t>
      </w:r>
      <w:r w:rsidRPr="0059409E">
        <w:t xml:space="preserve"> van andere partijen dan de lidstaten, de instellingen van de Europese Unie, de staten die partij zijn bij de Overeenkomst betreffende de Europese Economische Ruimte en de Toezichthoudende </w:t>
      </w:r>
      <w:r w:rsidRPr="0059409E">
        <w:lastRenderedPageBreak/>
        <w:t>Autoriteit van de EVA is neergelegd in artikel 19 van het Protocol betreffende het statuut van het Hof van Justitie van de Europese Unie. Om bij het Gerecht een rechtstreeks beroep te kunnen instellen, moeten natuurlijke en rechtspersonen dus worden vertegenwoordigd door een advocaat die is toegelaten tot de uitoefening van zijn beroep bij een rechterlijke instantie van een lidstaat of een andere staat die partij is bij de Overeenkomst betreffende de Europese Economische Ruimte (artikel 51 van het Reglement voor de procesvoering).</w:t>
      </w:r>
    </w:p>
    <w:p w14:paraId="365FDCD1" w14:textId="77777777" w:rsidR="00D03309" w:rsidRPr="0059409E" w:rsidRDefault="00D03309" w:rsidP="009423E8">
      <w:pPr>
        <w:jc w:val="both"/>
      </w:pPr>
    </w:p>
    <w:p w14:paraId="16A702CA" w14:textId="77777777" w:rsidR="00D03309" w:rsidRPr="0059409E" w:rsidRDefault="00D03309" w:rsidP="009423E8">
      <w:pPr>
        <w:jc w:val="both"/>
      </w:pPr>
      <w:r w:rsidRPr="0059409E">
        <w:t xml:space="preserve">Indien deze persoon, gezien zijn financiële situatie, geheel of ten dele niet in staat is om de proceskosten te dragen, voorziet het Reglement voor de procesvoering erin dat hij voor rechtsbijstand in aanmerking moet kunnen komen (artikel 146, lid 1, van het Reglement voor de procesvoering). </w:t>
      </w:r>
      <w:r w:rsidRPr="0059409E">
        <w:rPr>
          <w:b/>
        </w:rPr>
        <w:t>Anders dan bij het beroep, dat moet worden neergelegd door een advocaat die de verzoekende partij vertegenwoordigt, kan de aanvraag voor rechtsbijstand worden ingediend met of zonder bijstand van een advocaat</w:t>
      </w:r>
      <w:r w:rsidRPr="0059409E">
        <w:t>.</w:t>
      </w:r>
    </w:p>
    <w:p w14:paraId="2022B017" w14:textId="77777777" w:rsidR="00B10EF9" w:rsidRPr="0059409E" w:rsidRDefault="00B10EF9" w:rsidP="009423E8">
      <w:pPr>
        <w:jc w:val="both"/>
      </w:pPr>
    </w:p>
    <w:p w14:paraId="6DCA1860" w14:textId="77777777" w:rsidR="00B10EF9" w:rsidRPr="0059409E" w:rsidRDefault="00B10EF9" w:rsidP="009423E8">
      <w:pPr>
        <w:jc w:val="both"/>
      </w:pPr>
    </w:p>
    <w:p w14:paraId="7D1619A6" w14:textId="77777777" w:rsidR="00D03309" w:rsidRPr="0059409E" w:rsidRDefault="00D03309" w:rsidP="009423E8">
      <w:pPr>
        <w:ind w:left="360" w:hanging="360"/>
        <w:jc w:val="both"/>
        <w:rPr>
          <w:b/>
        </w:rPr>
      </w:pPr>
      <w:r w:rsidRPr="0059409E">
        <w:rPr>
          <w:b/>
        </w:rPr>
        <w:t>3)</w:t>
      </w:r>
      <w:r w:rsidRPr="0059409E">
        <w:rPr>
          <w:b/>
        </w:rPr>
        <w:tab/>
        <w:t>Bevoegdheden van het Gerecht en voorwaarden voor ontvankelijkheid</w:t>
      </w:r>
    </w:p>
    <w:p w14:paraId="53E30265" w14:textId="77777777" w:rsidR="00D03309" w:rsidRPr="0059409E" w:rsidRDefault="00D03309" w:rsidP="009423E8">
      <w:pPr>
        <w:jc w:val="both"/>
      </w:pPr>
    </w:p>
    <w:p w14:paraId="46DFB7BB" w14:textId="77777777" w:rsidR="00D03309" w:rsidRPr="0059409E" w:rsidRDefault="00D03309" w:rsidP="009423E8">
      <w:pPr>
        <w:jc w:val="both"/>
      </w:pPr>
      <w:r w:rsidRPr="0059409E">
        <w:t>Het Gerecht kan geen rechtsbijstand toekennen wanneer het kennelijk onbevoegd is om kennis te nemen van de rechtsvordering waarvoor hij wordt aangevraagd (artikel 146, lid 2, van het Reglement voor de procesvoering).</w:t>
      </w:r>
    </w:p>
    <w:p w14:paraId="0F984F03" w14:textId="77777777" w:rsidR="00D03309" w:rsidRPr="0059409E" w:rsidRDefault="00D03309" w:rsidP="009423E8">
      <w:pPr>
        <w:jc w:val="both"/>
      </w:pPr>
    </w:p>
    <w:p w14:paraId="611BE3E7" w14:textId="2B617F94" w:rsidR="00D03309" w:rsidRPr="0059409E" w:rsidRDefault="00D03309" w:rsidP="009423E8">
      <w:pPr>
        <w:jc w:val="both"/>
      </w:pPr>
      <w:r w:rsidRPr="0059409E">
        <w:t xml:space="preserve">Krachtens de Verdragen en het Protocol betreffende het Statuut van het Hof van Justitie van de Europese Unie is het </w:t>
      </w:r>
      <w:r w:rsidRPr="0059409E">
        <w:rPr>
          <w:b/>
        </w:rPr>
        <w:t>Gerecht bevoegd</w:t>
      </w:r>
      <w:r w:rsidRPr="0059409E">
        <w:t xml:space="preserve"> om uitspraak te doen op de volgende rechtstreekse beroepen:</w:t>
      </w:r>
    </w:p>
    <w:p w14:paraId="06030F81" w14:textId="77777777" w:rsidR="00D03309" w:rsidRPr="0059409E" w:rsidRDefault="00D03309" w:rsidP="009423E8">
      <w:pPr>
        <w:jc w:val="both"/>
        <w:rPr>
          <w:lang w:eastAsia="en-US"/>
        </w:rPr>
      </w:pPr>
    </w:p>
    <w:p w14:paraId="3E7681A2" w14:textId="017F52BC" w:rsidR="00D03309" w:rsidRPr="0059409E" w:rsidRDefault="00D03309" w:rsidP="009423E8">
      <w:pPr>
        <w:numPr>
          <w:ilvl w:val="0"/>
          <w:numId w:val="14"/>
        </w:numPr>
        <w:spacing w:after="240"/>
        <w:ind w:left="284" w:hanging="284"/>
        <w:jc w:val="both"/>
      </w:pPr>
      <w:r w:rsidRPr="0059409E">
        <w:t>de beroepen die worden ingesteld door particulieren of door de lidstaten</w:t>
      </w:r>
      <w:r w:rsidR="00215901" w:rsidRPr="0059409E">
        <w:t xml:space="preserve"> </w:t>
      </w:r>
      <w:r w:rsidRPr="0059409E">
        <w:t>die ertoe strekken om de nietigverklaring van handelingen van de instellingen, organen en instanties van de Unie te verkrijgen, een onrechtmatig verzuim van laatstgenoemden om te handelen te doen vaststellen of om vergoeding van de geleden schade te verkrijgen en de beroepen gebaseerd op een arbitragebeding;</w:t>
      </w:r>
    </w:p>
    <w:p w14:paraId="6357FF69" w14:textId="4EF63577" w:rsidR="008A66AD" w:rsidRPr="0059409E" w:rsidRDefault="00D03309" w:rsidP="009423E8">
      <w:pPr>
        <w:numPr>
          <w:ilvl w:val="0"/>
          <w:numId w:val="14"/>
        </w:numPr>
        <w:spacing w:after="240"/>
        <w:ind w:left="284" w:hanging="284"/>
        <w:jc w:val="both"/>
      </w:pPr>
      <w:r w:rsidRPr="0059409E">
        <w:t xml:space="preserve">de beroepen in verband met intellectuele-eigendomsrechten die strekken tot </w:t>
      </w:r>
      <w:r w:rsidR="00822F2A" w:rsidRPr="0059409E">
        <w:t xml:space="preserve">vernietiging </w:t>
      </w:r>
      <w:r w:rsidRPr="0059409E">
        <w:t>van de beslissingen van de kamers van beroep van het Bureau voor intellectuele eigendom van de Europese Unie (EUIPO) en van het Communautair Bureau voor plantenrassen (CPVO)</w:t>
      </w:r>
      <w:r w:rsidR="00E65816" w:rsidRPr="0059409E">
        <w:t>;</w:t>
      </w:r>
    </w:p>
    <w:p w14:paraId="41EE5E00" w14:textId="23D87D0E" w:rsidR="00D03309" w:rsidRPr="0059409E" w:rsidRDefault="008A66AD" w:rsidP="009423E8">
      <w:pPr>
        <w:numPr>
          <w:ilvl w:val="0"/>
          <w:numId w:val="14"/>
        </w:numPr>
        <w:spacing w:after="240"/>
        <w:ind w:left="284" w:hanging="284"/>
        <w:jc w:val="both"/>
      </w:pPr>
      <w:r w:rsidRPr="0059409E">
        <w:t>beroepen tussen de instellingen van de Europese Unie en hun personeelsleden inzake de arbeidsbetrekkingen en het socialezekerheidsstelsel.</w:t>
      </w:r>
    </w:p>
    <w:p w14:paraId="7098ED54" w14:textId="77777777" w:rsidR="00D03309" w:rsidRPr="0059409E" w:rsidRDefault="00D03309" w:rsidP="009423E8">
      <w:pPr>
        <w:jc w:val="both"/>
      </w:pPr>
      <w:r w:rsidRPr="0059409E">
        <w:t xml:space="preserve">Daaruit volgt dat een aanvraag voor rechtsbijstand </w:t>
      </w:r>
      <w:r w:rsidRPr="0059409E">
        <w:rPr>
          <w:b/>
        </w:rPr>
        <w:t>zal worden geweigerd wegens</w:t>
      </w:r>
      <w:r w:rsidRPr="0059409E">
        <w:t xml:space="preserve"> </w:t>
      </w:r>
      <w:r w:rsidRPr="0059409E">
        <w:rPr>
          <w:b/>
          <w:bCs/>
        </w:rPr>
        <w:t>onbevoegdheid van het Gerecht</w:t>
      </w:r>
      <w:r w:rsidRPr="0059409E">
        <w:t xml:space="preserve"> om op het beroep uitspraak te doen, wanneer het wordt ingesteld om:</w:t>
      </w:r>
    </w:p>
    <w:p w14:paraId="35D5ACB9" w14:textId="77777777" w:rsidR="00D03309" w:rsidRPr="0059409E" w:rsidRDefault="00D03309" w:rsidP="009423E8">
      <w:pPr>
        <w:jc w:val="both"/>
      </w:pPr>
    </w:p>
    <w:p w14:paraId="614FFCC3" w14:textId="77777777" w:rsidR="00D03309" w:rsidRPr="0059409E" w:rsidRDefault="00D03309" w:rsidP="009423E8">
      <w:pPr>
        <w:numPr>
          <w:ilvl w:val="0"/>
          <w:numId w:val="14"/>
        </w:numPr>
        <w:ind w:left="284" w:hanging="284"/>
        <w:jc w:val="both"/>
      </w:pPr>
      <w:r w:rsidRPr="0059409E">
        <w:t xml:space="preserve">de wettigheid te bestrijden van een </w:t>
      </w:r>
      <w:r w:rsidRPr="0059409E">
        <w:rPr>
          <w:b/>
          <w:bCs/>
        </w:rPr>
        <w:t>handeling die door nationale autoriteiten is vastgesteld</w:t>
      </w:r>
      <w:r w:rsidRPr="0059409E">
        <w:t xml:space="preserve"> (ongeacht of dit administratieve of gerechtelijke autoriteiten zijn);</w:t>
      </w:r>
    </w:p>
    <w:p w14:paraId="54A0B096" w14:textId="77777777" w:rsidR="00D03309" w:rsidRPr="0059409E" w:rsidRDefault="00D03309" w:rsidP="009423E8">
      <w:pPr>
        <w:ind w:left="284" w:hanging="284"/>
        <w:jc w:val="both"/>
      </w:pPr>
    </w:p>
    <w:p w14:paraId="33A34BFA" w14:textId="77777777" w:rsidR="00D03309" w:rsidRPr="0059409E" w:rsidRDefault="00D03309" w:rsidP="009423E8">
      <w:pPr>
        <w:numPr>
          <w:ilvl w:val="0"/>
          <w:numId w:val="14"/>
        </w:numPr>
        <w:ind w:left="284" w:hanging="284"/>
        <w:jc w:val="both"/>
      </w:pPr>
      <w:r w:rsidRPr="0059409E">
        <w:t xml:space="preserve">een </w:t>
      </w:r>
      <w:r w:rsidRPr="0059409E">
        <w:rPr>
          <w:b/>
          <w:bCs/>
        </w:rPr>
        <w:t>beslissing</w:t>
      </w:r>
      <w:r w:rsidRPr="0059409E">
        <w:t xml:space="preserve"> te bestrijden </w:t>
      </w:r>
      <w:r w:rsidRPr="0059409E">
        <w:rPr>
          <w:b/>
          <w:bCs/>
        </w:rPr>
        <w:t>van een internationale instantie</w:t>
      </w:r>
      <w:r w:rsidRPr="0059409E">
        <w:t xml:space="preserve"> die niet onder het institutionele stelsel van de Europese Unie valt (bijvoorbeeld het Europees Hof voor de Rechten van de Mens).</w:t>
      </w:r>
    </w:p>
    <w:p w14:paraId="1AA6755D" w14:textId="77777777" w:rsidR="00D03309" w:rsidRPr="0059409E" w:rsidRDefault="00D03309" w:rsidP="009423E8">
      <w:pPr>
        <w:jc w:val="both"/>
      </w:pPr>
    </w:p>
    <w:p w14:paraId="7EF12575" w14:textId="77777777" w:rsidR="00D03309" w:rsidRPr="0059409E" w:rsidRDefault="00D03309" w:rsidP="009423E8">
      <w:pPr>
        <w:jc w:val="both"/>
      </w:pPr>
      <w:r w:rsidRPr="0059409E">
        <w:lastRenderedPageBreak/>
        <w:t xml:space="preserve">Rechtsbijstand kan evenmin worden toegekend indien de rechtsvordering waarvoor hij wordt aangevraagd, </w:t>
      </w:r>
      <w:r w:rsidRPr="0059409E">
        <w:rPr>
          <w:b/>
          <w:bCs/>
        </w:rPr>
        <w:t>kennelijk niet-ontvankelijk of kennelijk rechtens ongegrond voorkomt</w:t>
      </w:r>
      <w:r w:rsidRPr="0059409E">
        <w:t xml:space="preserve"> (artikel 146, lid 2, van het Reglement voor de procesvoering).</w:t>
      </w:r>
    </w:p>
    <w:p w14:paraId="0436EDF2" w14:textId="77777777" w:rsidR="00D03309" w:rsidRPr="0059409E" w:rsidRDefault="00D03309" w:rsidP="009423E8">
      <w:pPr>
        <w:jc w:val="both"/>
      </w:pPr>
    </w:p>
    <w:p w14:paraId="713B0BE4" w14:textId="77777777" w:rsidR="00D03309" w:rsidRPr="0059409E" w:rsidRDefault="00D03309" w:rsidP="009423E8">
      <w:pPr>
        <w:jc w:val="both"/>
      </w:pPr>
    </w:p>
    <w:p w14:paraId="2EC28A04" w14:textId="77777777" w:rsidR="00D03309" w:rsidRPr="0059409E" w:rsidRDefault="00D03309" w:rsidP="009423E8">
      <w:pPr>
        <w:ind w:left="360" w:hanging="360"/>
        <w:jc w:val="both"/>
        <w:rPr>
          <w:b/>
        </w:rPr>
      </w:pPr>
      <w:r w:rsidRPr="0059409E">
        <w:rPr>
          <w:b/>
        </w:rPr>
        <w:t>4)</w:t>
      </w:r>
      <w:r w:rsidRPr="0059409E">
        <w:rPr>
          <w:b/>
        </w:rPr>
        <w:tab/>
        <w:t>Verplicht formulier voor rechtsbijstand</w:t>
      </w:r>
    </w:p>
    <w:p w14:paraId="783593DE" w14:textId="77777777" w:rsidR="00D03309" w:rsidRPr="0059409E" w:rsidRDefault="00D03309" w:rsidP="009423E8">
      <w:pPr>
        <w:jc w:val="both"/>
      </w:pPr>
    </w:p>
    <w:p w14:paraId="3A769DE1" w14:textId="3D79BB25" w:rsidR="00D03309" w:rsidRPr="0059409E" w:rsidRDefault="00D03309" w:rsidP="009423E8">
      <w:pPr>
        <w:jc w:val="both"/>
      </w:pPr>
      <w:r w:rsidRPr="0059409E">
        <w:t xml:space="preserve">Het formulier voor rechtsbijstand, dat in het </w:t>
      </w:r>
      <w:r w:rsidRPr="0059409E">
        <w:rPr>
          <w:i/>
          <w:iCs/>
        </w:rPr>
        <w:t>Publicatieblad van de Europese Unie</w:t>
      </w:r>
      <w:r w:rsidRPr="0059409E">
        <w:t xml:space="preserve"> is gepubliceerd, is beschikbaar op de website van het Hof van Justitie van de Europese Unie, onder </w:t>
      </w:r>
      <w:r w:rsidR="00F6699D" w:rsidRPr="0059409E">
        <w:t>“</w:t>
      </w:r>
      <w:r w:rsidR="003F49B5">
        <w:t>Behandeling van de zaken / Gerecht / Teksten betreffende de procedure (Meer informatie)</w:t>
      </w:r>
      <w:r w:rsidRPr="0059409E">
        <w:t>”.</w:t>
      </w:r>
    </w:p>
    <w:p w14:paraId="73938419" w14:textId="77777777" w:rsidR="00D03309" w:rsidRPr="0059409E" w:rsidRDefault="00D03309" w:rsidP="009423E8">
      <w:pPr>
        <w:jc w:val="both"/>
      </w:pPr>
    </w:p>
    <w:p w14:paraId="7D3F983B" w14:textId="5F7C1271" w:rsidR="00D03309" w:rsidRPr="0059409E" w:rsidRDefault="00D03309" w:rsidP="009423E8">
      <w:pPr>
        <w:jc w:val="both"/>
      </w:pPr>
      <w:r w:rsidRPr="0059409E">
        <w:rPr>
          <w:b/>
        </w:rPr>
        <w:t>Van dit formulier</w:t>
      </w:r>
      <w:r w:rsidRPr="0059409E">
        <w:t xml:space="preserve"> </w:t>
      </w:r>
      <w:r w:rsidRPr="0059409E">
        <w:rPr>
          <w:b/>
          <w:bCs/>
        </w:rPr>
        <w:t>moet verplicht gebruik worden gemaakt</w:t>
      </w:r>
      <w:r w:rsidRPr="0059409E">
        <w:t xml:space="preserve"> om rechtsbijstand aan te vragen, zowel voorafgaand aan de instelling van een rechtstreeks beroep als in het kader van een aanhangige zaak. Een aanvraag voor rechtsbijstand in het kader van een rechtstreeks beroep die niet per formulier wordt gedaan, wordt niet in aanmerking genomen (artikel 147 van het Reglement voor de procesvoering en punt 256 van de </w:t>
      </w:r>
      <w:r w:rsidR="004529EE" w:rsidRPr="0059409E">
        <w:t>p</w:t>
      </w:r>
      <w:r w:rsidRPr="0059409E">
        <w:t>raktische uitvoeringsbepalingen).</w:t>
      </w:r>
    </w:p>
    <w:p w14:paraId="0BC01808" w14:textId="77777777" w:rsidR="00D03309" w:rsidRPr="0059409E" w:rsidRDefault="00D03309" w:rsidP="009423E8">
      <w:pPr>
        <w:jc w:val="both"/>
      </w:pPr>
    </w:p>
    <w:p w14:paraId="6366A37A" w14:textId="77777777" w:rsidR="00D03309" w:rsidRPr="0059409E" w:rsidRDefault="00D03309" w:rsidP="009423E8">
      <w:pPr>
        <w:jc w:val="both"/>
      </w:pPr>
      <w:r w:rsidRPr="0059409E">
        <w:t>Een aanvraag voor rechtsbijstand die bij het Gerecht wordt ingediend nadat het Gerecht de beslissing heeft gegeven waarbij het uitspraak doet op het beroep waarop deze aanvraag betrekking heeft, wordt niet in aanmerking genomen.</w:t>
      </w:r>
    </w:p>
    <w:p w14:paraId="739A5E7A" w14:textId="77777777" w:rsidR="00D03309" w:rsidRPr="0059409E" w:rsidRDefault="00D03309" w:rsidP="009423E8">
      <w:pPr>
        <w:ind w:left="360" w:hanging="360"/>
        <w:jc w:val="both"/>
        <w:rPr>
          <w:b/>
        </w:rPr>
      </w:pPr>
    </w:p>
    <w:p w14:paraId="04276263" w14:textId="77777777" w:rsidR="000F3419" w:rsidRPr="0059409E" w:rsidRDefault="000F3419" w:rsidP="009423E8">
      <w:pPr>
        <w:ind w:left="360" w:hanging="360"/>
        <w:jc w:val="both"/>
        <w:rPr>
          <w:b/>
        </w:rPr>
      </w:pPr>
    </w:p>
    <w:p w14:paraId="75F63160" w14:textId="77777777" w:rsidR="00D03309" w:rsidRPr="0059409E" w:rsidRDefault="00D03309" w:rsidP="009423E8">
      <w:pPr>
        <w:ind w:left="360" w:hanging="360"/>
        <w:jc w:val="both"/>
        <w:rPr>
          <w:b/>
        </w:rPr>
      </w:pPr>
      <w:r w:rsidRPr="0059409E">
        <w:rPr>
          <w:b/>
        </w:rPr>
        <w:t>5)</w:t>
      </w:r>
      <w:r w:rsidRPr="0059409E">
        <w:rPr>
          <w:b/>
        </w:rPr>
        <w:tab/>
        <w:t>Inhoud van de aanvraag voor rechtsbijstand en bewijsstukken</w:t>
      </w:r>
    </w:p>
    <w:p w14:paraId="00D11FAC" w14:textId="77777777" w:rsidR="00D03309" w:rsidRPr="0059409E" w:rsidRDefault="00D03309" w:rsidP="009423E8">
      <w:pPr>
        <w:jc w:val="both"/>
        <w:rPr>
          <w:b/>
        </w:rPr>
      </w:pPr>
    </w:p>
    <w:p w14:paraId="71B8BD42" w14:textId="77777777" w:rsidR="00D03309" w:rsidRPr="0059409E" w:rsidRDefault="00D03309" w:rsidP="009423E8">
      <w:pPr>
        <w:jc w:val="both"/>
      </w:pPr>
      <w:r w:rsidRPr="0059409E">
        <w:t>Het formulier voor rechtsbijstand strekt ertoe het Gerecht overeenkomstig artikel 147, leden 3 en 4, van het Reglement voor de procesvoering de nodige informatie te verschaffen om naar behoren op de aanvraag voor rechtsbijstand te kunnen beslissen. Het gaat om:</w:t>
      </w:r>
    </w:p>
    <w:p w14:paraId="57417A86" w14:textId="77777777" w:rsidR="00D03309" w:rsidRPr="0059409E" w:rsidRDefault="00D03309" w:rsidP="009423E8">
      <w:pPr>
        <w:jc w:val="both"/>
        <w:rPr>
          <w:lang w:val="fr-FR"/>
        </w:rPr>
      </w:pPr>
    </w:p>
    <w:p w14:paraId="06063B21" w14:textId="77777777" w:rsidR="00D03309" w:rsidRPr="0059409E" w:rsidRDefault="00D03309" w:rsidP="009423E8">
      <w:pPr>
        <w:numPr>
          <w:ilvl w:val="0"/>
          <w:numId w:val="7"/>
        </w:numPr>
        <w:ind w:left="426" w:hanging="426"/>
        <w:jc w:val="both"/>
      </w:pPr>
      <w:r w:rsidRPr="0059409E">
        <w:t>gegevens betreffende de</w:t>
      </w:r>
      <w:r w:rsidRPr="0059409E">
        <w:rPr>
          <w:b/>
          <w:bCs/>
        </w:rPr>
        <w:t xml:space="preserve"> financiële situatie</w:t>
      </w:r>
      <w:r w:rsidRPr="0059409E">
        <w:t xml:space="preserve"> van de aanvrager</w:t>
      </w:r>
    </w:p>
    <w:p w14:paraId="3817094D" w14:textId="77777777" w:rsidR="00D03309" w:rsidRPr="0059409E" w:rsidRDefault="00D03309" w:rsidP="009423E8">
      <w:pPr>
        <w:ind w:left="284" w:hanging="284"/>
        <w:jc w:val="both"/>
      </w:pPr>
    </w:p>
    <w:p w14:paraId="66CC9E2B" w14:textId="77777777" w:rsidR="00D03309" w:rsidRPr="0059409E" w:rsidRDefault="00D03309" w:rsidP="009423E8">
      <w:pPr>
        <w:ind w:left="284" w:hanging="284"/>
        <w:jc w:val="both"/>
      </w:pPr>
      <w:r w:rsidRPr="0059409E">
        <w:t>en,</w:t>
      </w:r>
    </w:p>
    <w:p w14:paraId="52DCD799" w14:textId="77777777" w:rsidR="00D03309" w:rsidRPr="0059409E" w:rsidRDefault="00D03309" w:rsidP="009423E8">
      <w:pPr>
        <w:ind w:left="284" w:hanging="284"/>
        <w:jc w:val="both"/>
        <w:rPr>
          <w:lang w:val="fr-FR"/>
        </w:rPr>
      </w:pPr>
    </w:p>
    <w:p w14:paraId="1CFB02F8" w14:textId="42ABB287" w:rsidR="008E1C99" w:rsidRPr="0059409E" w:rsidRDefault="00D03309" w:rsidP="009423E8">
      <w:pPr>
        <w:numPr>
          <w:ilvl w:val="0"/>
          <w:numId w:val="7"/>
        </w:numPr>
        <w:ind w:left="426" w:hanging="426"/>
        <w:jc w:val="both"/>
      </w:pPr>
      <w:r w:rsidRPr="0059409E">
        <w:t xml:space="preserve">ingeval het beroep nog niet is ingesteld, </w:t>
      </w:r>
      <w:r w:rsidRPr="0059409E">
        <w:rPr>
          <w:b/>
          <w:bCs/>
        </w:rPr>
        <w:t>gegevens over het voorwerp</w:t>
      </w:r>
      <w:r w:rsidRPr="0059409E">
        <w:t xml:space="preserve"> van dit beroep, de feiten van de zaak en de aangevoerde argumenten (punt 259 van de praktische uitvoeringsbepalingen).</w:t>
      </w:r>
    </w:p>
    <w:p w14:paraId="4B2A8ADF" w14:textId="77777777" w:rsidR="00D03309" w:rsidRPr="0059409E" w:rsidRDefault="00D03309" w:rsidP="009423E8">
      <w:pPr>
        <w:jc w:val="both"/>
        <w:rPr>
          <w:b/>
        </w:rPr>
      </w:pPr>
    </w:p>
    <w:p w14:paraId="3A1E5A43" w14:textId="77777777" w:rsidR="00D03309" w:rsidRPr="0059409E" w:rsidRDefault="00D03309" w:rsidP="009423E8">
      <w:pPr>
        <w:numPr>
          <w:ilvl w:val="0"/>
          <w:numId w:val="6"/>
        </w:numPr>
        <w:ind w:left="426" w:hanging="426"/>
        <w:jc w:val="both"/>
        <w:rPr>
          <w:b/>
          <w:i/>
        </w:rPr>
      </w:pPr>
      <w:r w:rsidRPr="0059409E">
        <w:rPr>
          <w:b/>
          <w:i/>
        </w:rPr>
        <w:t>Financiële situatie van de aanvrager</w:t>
      </w:r>
    </w:p>
    <w:p w14:paraId="3979A098" w14:textId="77777777" w:rsidR="00D03309" w:rsidRPr="0059409E" w:rsidRDefault="00D03309" w:rsidP="009423E8">
      <w:pPr>
        <w:jc w:val="both"/>
        <w:rPr>
          <w:lang w:val="fr-FR"/>
        </w:rPr>
      </w:pPr>
    </w:p>
    <w:p w14:paraId="0A12C269" w14:textId="77777777" w:rsidR="00D03309" w:rsidRPr="0059409E" w:rsidRDefault="00D03309" w:rsidP="009423E8">
      <w:pPr>
        <w:jc w:val="both"/>
      </w:pPr>
      <w:r w:rsidRPr="0059409E">
        <w:t xml:space="preserve">De aanvraag voor rechtsbijstand moet vergezeld gaan van </w:t>
      </w:r>
      <w:r w:rsidRPr="0059409E">
        <w:rPr>
          <w:b/>
        </w:rPr>
        <w:t>de nodige gegevens en bewijzen</w:t>
      </w:r>
      <w:r w:rsidRPr="0059409E">
        <w:t xml:space="preserve"> op grond waarvan de financiële situatie van de aanvrager kan worden beoordeeld, zoals een van de bevoegde nationale autoriteiten afkomstige verklaring die deze financiële situatie bevestigt (artikel 147, lid 3, van het Reglement voor de procesvoering).</w:t>
      </w:r>
    </w:p>
    <w:p w14:paraId="0CB8EBCC" w14:textId="77777777" w:rsidR="00D03309" w:rsidRPr="0059409E" w:rsidRDefault="00D03309" w:rsidP="009423E8">
      <w:pPr>
        <w:jc w:val="both"/>
      </w:pPr>
    </w:p>
    <w:p w14:paraId="2D3AA6AF" w14:textId="77777777" w:rsidR="00D03309" w:rsidRPr="0059409E" w:rsidRDefault="00D03309" w:rsidP="009423E8">
      <w:pPr>
        <w:jc w:val="both"/>
      </w:pPr>
      <w:r w:rsidRPr="0059409E">
        <w:t>De financiële draagkracht van de aanvrager wordt beoordeeld aan de hand van elementen die zijn behoeftigheid aantonen:</w:t>
      </w:r>
    </w:p>
    <w:p w14:paraId="3E195C8B" w14:textId="77777777" w:rsidR="00D03309" w:rsidRPr="0059409E" w:rsidRDefault="00D03309" w:rsidP="009423E8">
      <w:pPr>
        <w:jc w:val="both"/>
      </w:pPr>
    </w:p>
    <w:p w14:paraId="6E001995" w14:textId="16B01887" w:rsidR="00D03309" w:rsidRPr="0059409E" w:rsidRDefault="00D03309" w:rsidP="009423E8">
      <w:pPr>
        <w:numPr>
          <w:ilvl w:val="0"/>
          <w:numId w:val="13"/>
        </w:numPr>
        <w:ind w:left="426" w:hanging="426"/>
        <w:jc w:val="both"/>
      </w:pPr>
      <w:r w:rsidRPr="0059409E">
        <w:t xml:space="preserve">een natuurlijk persoon kan er dus niet mee volstaan om het Gerecht te voorzien van gegevens over zijn inkomsten en toelagen van verschillende aard die </w:t>
      </w:r>
      <w:r w:rsidR="009F4FE1" w:rsidRPr="0059409E">
        <w:t>hij</w:t>
      </w:r>
      <w:r w:rsidR="00822F2A" w:rsidRPr="0059409E">
        <w:t xml:space="preserve"> </w:t>
      </w:r>
      <w:r w:rsidRPr="0059409E">
        <w:t xml:space="preserve">ontvangt, maar </w:t>
      </w:r>
      <w:r w:rsidRPr="0059409E">
        <w:lastRenderedPageBreak/>
        <w:t xml:space="preserve">moet bijvoorbeeld ook belastingaangiften, salarisstroken, verklaringen van socialebijstandsinstanties of de werkloosheidsverzekering, verklaringen van de bank of rekeninguittreksels en gegevens op basis waarvan zijn kapitaal kan worden beoordeeld (waarde van roerende of onroerende goederen) overleggen, </w:t>
      </w:r>
      <w:r w:rsidR="009F4FE1" w:rsidRPr="0059409E">
        <w:t xml:space="preserve">alsook </w:t>
      </w:r>
      <w:r w:rsidRPr="0059409E">
        <w:t>documenten over de kosten die hij moet betalen (zoals een huur- of kredietovereenkomst, een attest met betrekking tot de schoolkosten van een kind ten laste, ereloonstaten of facturen);</w:t>
      </w:r>
    </w:p>
    <w:p w14:paraId="14E26836" w14:textId="77777777" w:rsidR="00D03309" w:rsidRPr="0059409E" w:rsidRDefault="00D03309" w:rsidP="009423E8">
      <w:pPr>
        <w:ind w:left="426"/>
        <w:jc w:val="both"/>
      </w:pPr>
    </w:p>
    <w:p w14:paraId="4CC4957D" w14:textId="5DA8BD0F" w:rsidR="00D03309" w:rsidRPr="0059409E" w:rsidRDefault="00D03309" w:rsidP="009423E8">
      <w:pPr>
        <w:numPr>
          <w:ilvl w:val="0"/>
          <w:numId w:val="13"/>
        </w:numPr>
        <w:ind w:left="426" w:hanging="426"/>
        <w:jc w:val="both"/>
      </w:pPr>
      <w:r w:rsidRPr="0059409E">
        <w:t>een rechtspersoon kan er niet mee volstaan om zijn onvermogen om te betalen aan te voeren, maar moet</w:t>
      </w:r>
      <w:r w:rsidR="00435634" w:rsidRPr="0059409E">
        <w:t xml:space="preserve"> </w:t>
      </w:r>
      <w:r w:rsidRPr="0059409E">
        <w:t>inlichtingen over zijn rechtsvorm, zijn eventuele winstoogmerk en de financiële draagkracht van zijn venno(o)t(en) of aandeelhouders verschaffen en bijvoorbeeld boekhoudkundige balansen of enig ander bewijs van zijn boekhoudkundige situatie overleggen, alsook alle bewijs ter ondersteuning van een gestelde staat van faillissement, gerechtelijke bewindvoering, staking van betaling of gerechtelijke afwikkeling.</w:t>
      </w:r>
    </w:p>
    <w:p w14:paraId="2CA7CD41" w14:textId="77777777" w:rsidR="00D03309" w:rsidRPr="0059409E" w:rsidRDefault="00D03309" w:rsidP="009423E8">
      <w:pPr>
        <w:jc w:val="both"/>
      </w:pPr>
    </w:p>
    <w:p w14:paraId="3C79FF38" w14:textId="77777777" w:rsidR="00D03309" w:rsidRPr="0059409E" w:rsidRDefault="00D03309" w:rsidP="009423E8">
      <w:pPr>
        <w:jc w:val="both"/>
      </w:pPr>
      <w:r w:rsidRPr="0059409E">
        <w:t>Plechtige verklaringen die door de aanvrager zelf zijn opgesteld en ondertekend, volstaan niet voor het bewijs van zijn behoeftigheid.</w:t>
      </w:r>
    </w:p>
    <w:p w14:paraId="2F40E18F" w14:textId="77777777" w:rsidR="00D03309" w:rsidRPr="0059409E" w:rsidRDefault="00D03309" w:rsidP="009423E8">
      <w:pPr>
        <w:jc w:val="both"/>
      </w:pPr>
    </w:p>
    <w:p w14:paraId="6719F919" w14:textId="77777777" w:rsidR="00D03309" w:rsidRPr="0059409E" w:rsidRDefault="00D03309" w:rsidP="009423E8">
      <w:pPr>
        <w:jc w:val="both"/>
      </w:pPr>
      <w:r w:rsidRPr="0059409E">
        <w:t>De in het formulier vermelde gegevens betreffende de financiële situatie van de aanvrager en de tot staving van deze gegevens overgelegde bewijsstukken strekken ertoe een volledig beeld te geven van zijn financiële situatie.</w:t>
      </w:r>
    </w:p>
    <w:p w14:paraId="6A761F3A" w14:textId="77777777" w:rsidR="00E027D4" w:rsidRPr="0059409E" w:rsidRDefault="00E027D4" w:rsidP="009423E8">
      <w:pPr>
        <w:jc w:val="both"/>
      </w:pPr>
    </w:p>
    <w:p w14:paraId="5098EA88" w14:textId="27079608" w:rsidR="00D03309" w:rsidRPr="0059409E" w:rsidRDefault="00D03309" w:rsidP="009423E8">
      <w:pPr>
        <w:jc w:val="both"/>
      </w:pPr>
      <w:r w:rsidRPr="0059409E">
        <w:t>Een verzoek dat niet rechtens genoegzaam aantoont dat de verzoeker niet in staat is om de proceskosten te dragen, wordt afgewezen.</w:t>
      </w:r>
    </w:p>
    <w:p w14:paraId="156A43EB" w14:textId="77777777" w:rsidR="00E027D4" w:rsidRPr="0059409E" w:rsidRDefault="00E027D4" w:rsidP="009423E8">
      <w:pPr>
        <w:jc w:val="both"/>
      </w:pPr>
    </w:p>
    <w:p w14:paraId="28BC400D" w14:textId="77777777" w:rsidR="00D03309" w:rsidRPr="0059409E" w:rsidRDefault="00D03309" w:rsidP="009423E8">
      <w:pPr>
        <w:numPr>
          <w:ilvl w:val="0"/>
          <w:numId w:val="6"/>
        </w:numPr>
        <w:ind w:left="426" w:hanging="426"/>
        <w:jc w:val="both"/>
        <w:rPr>
          <w:b/>
          <w:i/>
        </w:rPr>
      </w:pPr>
      <w:r w:rsidRPr="0059409E">
        <w:rPr>
          <w:b/>
          <w:i/>
        </w:rPr>
        <w:t>Voorwerp van het voorgenomen beroep</w:t>
      </w:r>
    </w:p>
    <w:p w14:paraId="58F1F69B" w14:textId="77777777" w:rsidR="00D03309" w:rsidRPr="0059409E" w:rsidRDefault="00D03309" w:rsidP="009423E8">
      <w:pPr>
        <w:jc w:val="both"/>
      </w:pPr>
    </w:p>
    <w:p w14:paraId="558E87E0" w14:textId="77777777" w:rsidR="00D03309" w:rsidRPr="0059409E" w:rsidRDefault="00D03309" w:rsidP="009423E8">
      <w:pPr>
        <w:jc w:val="both"/>
      </w:pPr>
      <w:r w:rsidRPr="0059409E">
        <w:t xml:space="preserve">Indien de aanvraag voor rechtsbijstand wordt ingediend voordat het beroep waarop hij betrekking heeft is ingesteld, moet de aanvrager een summiere uiteenzetting geven van het </w:t>
      </w:r>
      <w:r w:rsidRPr="0059409E">
        <w:rPr>
          <w:b/>
          <w:bCs/>
        </w:rPr>
        <w:t>voorwerp van dit beroep, de feiten van de zaak en de argumenten</w:t>
      </w:r>
      <w:r w:rsidRPr="0059409E">
        <w:t xml:space="preserve"> die hij ter ondersteuning van dit beroep wil aanvoeren. Daarvoor is een rubriek voorzien in het formulier voor rechtsbijstand.</w:t>
      </w:r>
    </w:p>
    <w:p w14:paraId="57FF87F9" w14:textId="77777777" w:rsidR="00D03309" w:rsidRPr="0059409E" w:rsidRDefault="00D03309" w:rsidP="009423E8">
      <w:pPr>
        <w:jc w:val="both"/>
      </w:pPr>
    </w:p>
    <w:p w14:paraId="01102F02" w14:textId="7A73F240" w:rsidR="00D03309" w:rsidRPr="0059409E" w:rsidRDefault="00D03309" w:rsidP="009423E8">
      <w:pPr>
        <w:jc w:val="both"/>
      </w:pPr>
      <w:r w:rsidRPr="0059409E">
        <w:t xml:space="preserve">Bij het verzoek moet een kopie worden gevoegd van elk </w:t>
      </w:r>
      <w:r w:rsidRPr="0059409E">
        <w:rPr>
          <w:b/>
          <w:bCs/>
        </w:rPr>
        <w:t>bewijsstuk</w:t>
      </w:r>
      <w:r w:rsidRPr="0059409E">
        <w:t xml:space="preserve"> dat relevant is voor de beoordeling van de ontvankelijkheid en de gegrondheid van het in te stellen beroep. Daarbij kan het bijvoorbeeld gaan om correspondentie met de toekomstige verwerende partij of, in geval van een beroep om nietigverklaring, het besluit waarvan de wettigheid wordt bestreden.</w:t>
      </w:r>
    </w:p>
    <w:p w14:paraId="64E80125" w14:textId="77777777" w:rsidR="00D03309" w:rsidRPr="0059409E" w:rsidRDefault="00D03309" w:rsidP="009423E8">
      <w:pPr>
        <w:jc w:val="both"/>
      </w:pPr>
    </w:p>
    <w:p w14:paraId="3380C2BB" w14:textId="69B766FA" w:rsidR="00D03309" w:rsidRPr="0059409E" w:rsidRDefault="00D03309" w:rsidP="009423E8">
      <w:pPr>
        <w:jc w:val="both"/>
      </w:pPr>
      <w:r w:rsidRPr="0059409E">
        <w:t>Het naar behoren ingevulde aanvraagformulier voor rechtsbijstand en de bewijsstukken moeten begrijpelijk zijn op zich.</w:t>
      </w:r>
    </w:p>
    <w:p w14:paraId="6DBB6084" w14:textId="77777777" w:rsidR="000F3419" w:rsidRPr="0059409E" w:rsidRDefault="000F3419" w:rsidP="009423E8">
      <w:pPr>
        <w:jc w:val="both"/>
      </w:pPr>
    </w:p>
    <w:p w14:paraId="487286F6" w14:textId="76650EF8" w:rsidR="00D03309" w:rsidRPr="0059409E" w:rsidRDefault="00D03309" w:rsidP="00AD2A66">
      <w:pPr>
        <w:numPr>
          <w:ilvl w:val="0"/>
          <w:numId w:val="6"/>
        </w:numPr>
        <w:ind w:left="426" w:hanging="426"/>
        <w:jc w:val="both"/>
        <w:rPr>
          <w:b/>
          <w:i/>
        </w:rPr>
      </w:pPr>
      <w:r w:rsidRPr="0059409E">
        <w:rPr>
          <w:b/>
          <w:i/>
        </w:rPr>
        <w:t>Aanvulling</w:t>
      </w:r>
      <w:r w:rsidR="009F4FE1" w:rsidRPr="0059409E">
        <w:rPr>
          <w:b/>
          <w:i/>
        </w:rPr>
        <w:t>en</w:t>
      </w:r>
    </w:p>
    <w:p w14:paraId="6CB0717E" w14:textId="77777777" w:rsidR="00D03309" w:rsidRPr="0059409E" w:rsidRDefault="00D03309" w:rsidP="00AD2A66">
      <w:pPr>
        <w:ind w:left="360" w:hanging="360"/>
        <w:jc w:val="both"/>
        <w:rPr>
          <w:lang w:val="fr-FR"/>
        </w:rPr>
      </w:pPr>
    </w:p>
    <w:p w14:paraId="47FEDEB7" w14:textId="4F226BC8" w:rsidR="00D03309" w:rsidRPr="0059409E" w:rsidRDefault="00D03309" w:rsidP="009423E8">
      <w:pPr>
        <w:jc w:val="both"/>
      </w:pPr>
      <w:r w:rsidRPr="0059409E">
        <w:t xml:space="preserve">De aanvraag voor rechtsbijstand </w:t>
      </w:r>
      <w:r w:rsidRPr="0059409E">
        <w:rPr>
          <w:b/>
        </w:rPr>
        <w:t>kan</w:t>
      </w:r>
      <w:r w:rsidRPr="0059409E">
        <w:t xml:space="preserve"> </w:t>
      </w:r>
      <w:r w:rsidRPr="0059409E">
        <w:rPr>
          <w:b/>
          <w:bCs/>
        </w:rPr>
        <w:t>niet achteraf worden aangevuld door de neerlegging van addenda</w:t>
      </w:r>
      <w:r w:rsidRPr="0059409E">
        <w:t>. Indien dergelijke addenda worden neergelegd zonder dat het Gerecht erom heeft verzocht, worden zij geweigerd. Het is dus van wezenlijk belang om alle nodige informatie in het formulier op te nemen en om een afschrift bij te voegen van elk</w:t>
      </w:r>
      <w:r w:rsidR="00C528D9" w:rsidRPr="0059409E">
        <w:t xml:space="preserve"> </w:t>
      </w:r>
      <w:r w:rsidRPr="0059409E">
        <w:t>document dat deze informatie kan staven.</w:t>
      </w:r>
    </w:p>
    <w:p w14:paraId="17B2FAB5" w14:textId="77777777" w:rsidR="00D03309" w:rsidRPr="0059409E" w:rsidRDefault="00D03309" w:rsidP="009423E8">
      <w:pPr>
        <w:jc w:val="both"/>
      </w:pPr>
    </w:p>
    <w:p w14:paraId="4848BEA1" w14:textId="5DB530EC" w:rsidR="00D03309" w:rsidRPr="0059409E" w:rsidRDefault="00D03309" w:rsidP="009423E8">
      <w:pPr>
        <w:jc w:val="both"/>
        <w:rPr>
          <w:b/>
          <w:bCs/>
        </w:rPr>
      </w:pPr>
      <w:r w:rsidRPr="0059409E">
        <w:lastRenderedPageBreak/>
        <w:t>In buitengewone gevallen kunnen evenwel bewijsstukken betreffende de behoeftigheid van de aanvrager achteraf nog worden aanvaard, mits een passende uitleg wordt gegeven voor de te late indiening ervan (punt 264 van de praktische uitvoeringsbepalingen).</w:t>
      </w:r>
    </w:p>
    <w:p w14:paraId="29C60E44" w14:textId="77777777" w:rsidR="00D03309" w:rsidRPr="0059409E" w:rsidRDefault="00D03309" w:rsidP="009423E8">
      <w:pPr>
        <w:ind w:right="-622"/>
        <w:rPr>
          <w:b/>
          <w:bCs/>
        </w:rPr>
      </w:pPr>
    </w:p>
    <w:p w14:paraId="4400AA64" w14:textId="77777777" w:rsidR="00852EFA" w:rsidRPr="0059409E" w:rsidRDefault="00852EFA" w:rsidP="009423E8">
      <w:pPr>
        <w:ind w:right="-622"/>
        <w:rPr>
          <w:b/>
          <w:bCs/>
        </w:rPr>
      </w:pPr>
    </w:p>
    <w:p w14:paraId="525DC27D" w14:textId="77777777" w:rsidR="00D03309" w:rsidRPr="0059409E" w:rsidRDefault="00D03309" w:rsidP="009423E8">
      <w:pPr>
        <w:ind w:left="360" w:hanging="360"/>
        <w:jc w:val="both"/>
        <w:rPr>
          <w:b/>
        </w:rPr>
      </w:pPr>
      <w:r w:rsidRPr="0059409E">
        <w:rPr>
          <w:b/>
        </w:rPr>
        <w:t xml:space="preserve">6) </w:t>
      </w:r>
      <w:r w:rsidRPr="0059409E">
        <w:rPr>
          <w:b/>
        </w:rPr>
        <w:tab/>
        <w:t>Indiening van de aanvraag</w:t>
      </w:r>
    </w:p>
    <w:p w14:paraId="71FB22F4" w14:textId="77777777" w:rsidR="00D03309" w:rsidRPr="0059409E" w:rsidRDefault="00D03309" w:rsidP="009423E8">
      <w:pPr>
        <w:ind w:left="360" w:hanging="360"/>
        <w:jc w:val="both"/>
        <w:rPr>
          <w:lang w:val="fr-FR"/>
        </w:rPr>
      </w:pPr>
    </w:p>
    <w:p w14:paraId="4A78D9E9" w14:textId="77777777" w:rsidR="00D03309" w:rsidRPr="0059409E" w:rsidRDefault="00D03309" w:rsidP="009423E8">
      <w:pPr>
        <w:numPr>
          <w:ilvl w:val="0"/>
          <w:numId w:val="15"/>
        </w:numPr>
        <w:autoSpaceDE w:val="0"/>
        <w:autoSpaceDN w:val="0"/>
        <w:adjustRightInd w:val="0"/>
        <w:ind w:left="426" w:hanging="426"/>
        <w:jc w:val="both"/>
        <w:rPr>
          <w:b/>
          <w:i/>
          <w:color w:val="000000"/>
        </w:rPr>
      </w:pPr>
      <w:r w:rsidRPr="0059409E">
        <w:rPr>
          <w:b/>
          <w:i/>
          <w:color w:val="000000"/>
        </w:rPr>
        <w:t>Door de aanvrager zelf</w:t>
      </w:r>
    </w:p>
    <w:p w14:paraId="194C8F72" w14:textId="77777777" w:rsidR="00D03309" w:rsidRPr="0059409E" w:rsidRDefault="00D03309" w:rsidP="009423E8">
      <w:pPr>
        <w:autoSpaceDE w:val="0"/>
        <w:autoSpaceDN w:val="0"/>
        <w:adjustRightInd w:val="0"/>
        <w:jc w:val="both"/>
        <w:rPr>
          <w:color w:val="000000"/>
          <w:lang w:val="fr-BE" w:eastAsia="fr-BE"/>
        </w:rPr>
      </w:pPr>
    </w:p>
    <w:p w14:paraId="2927CD0D" w14:textId="77777777" w:rsidR="00D03309" w:rsidRPr="0059409E" w:rsidRDefault="00D03309" w:rsidP="009423E8">
      <w:pPr>
        <w:autoSpaceDE w:val="0"/>
        <w:autoSpaceDN w:val="0"/>
        <w:adjustRightInd w:val="0"/>
        <w:jc w:val="both"/>
        <w:rPr>
          <w:color w:val="000000"/>
        </w:rPr>
      </w:pPr>
      <w:r w:rsidRPr="0059409E">
        <w:rPr>
          <w:color w:val="000000"/>
        </w:rPr>
        <w:t xml:space="preserve">De indiener van een aanvraag voor rechtsbijstand die niet door een advocaat wordt vertegenwoordigd, moet de papieren versie van het naar behoren ingevulde en ondertekende formulier, vergezeld van de daarin vermelde bewijsstukken, toezenden aan of neerleggen bij de griffie van het Gerecht, die zich op het volgende adres bevindt: </w:t>
      </w:r>
    </w:p>
    <w:p w14:paraId="76F22DE2" w14:textId="77777777" w:rsidR="00D03309" w:rsidRPr="0059409E" w:rsidRDefault="00D03309" w:rsidP="009423E8">
      <w:pPr>
        <w:autoSpaceDE w:val="0"/>
        <w:autoSpaceDN w:val="0"/>
        <w:adjustRightInd w:val="0"/>
        <w:jc w:val="both"/>
        <w:rPr>
          <w:color w:val="000000"/>
        </w:rPr>
      </w:pPr>
      <w:r w:rsidRPr="0059409E">
        <w:rPr>
          <w:color w:val="000000"/>
        </w:rPr>
        <w:t xml:space="preserve"> </w:t>
      </w:r>
    </w:p>
    <w:p w14:paraId="43D71FDA" w14:textId="641DD647" w:rsidR="00D03309" w:rsidRPr="00B0345E" w:rsidRDefault="002C3670" w:rsidP="009423E8">
      <w:pPr>
        <w:jc w:val="center"/>
        <w:rPr>
          <w:lang w:val="fr-BE"/>
        </w:rPr>
      </w:pPr>
      <w:r w:rsidRPr="00B0345E">
        <w:rPr>
          <w:lang w:val="fr-BE"/>
        </w:rPr>
        <w:t>Greffe du Tribunal de l’Union européenne</w:t>
      </w:r>
    </w:p>
    <w:p w14:paraId="2EEDC5A3" w14:textId="77777777" w:rsidR="00D03309" w:rsidRPr="0059409E" w:rsidRDefault="00D03309" w:rsidP="009423E8">
      <w:pPr>
        <w:jc w:val="center"/>
        <w:rPr>
          <w:lang w:val="de-DE"/>
        </w:rPr>
      </w:pPr>
      <w:r w:rsidRPr="0059409E">
        <w:rPr>
          <w:lang w:val="de-DE"/>
        </w:rPr>
        <w:t>Rue du Fort Niedergrünewald</w:t>
      </w:r>
    </w:p>
    <w:p w14:paraId="72C3D714" w14:textId="2D484373" w:rsidR="00D03309" w:rsidRPr="0059409E" w:rsidRDefault="00D03309" w:rsidP="009423E8">
      <w:pPr>
        <w:jc w:val="center"/>
        <w:rPr>
          <w:lang w:val="de-DE"/>
        </w:rPr>
      </w:pPr>
      <w:r w:rsidRPr="0059409E">
        <w:rPr>
          <w:lang w:val="de-DE"/>
        </w:rPr>
        <w:t>L-2925 Luxemburg</w:t>
      </w:r>
    </w:p>
    <w:p w14:paraId="5E1F0470" w14:textId="77777777" w:rsidR="00D03309" w:rsidRPr="0059409E" w:rsidRDefault="00D03309" w:rsidP="009423E8">
      <w:pPr>
        <w:autoSpaceDE w:val="0"/>
        <w:autoSpaceDN w:val="0"/>
        <w:adjustRightInd w:val="0"/>
        <w:jc w:val="both"/>
        <w:rPr>
          <w:color w:val="000000"/>
          <w:lang w:val="de-DE" w:eastAsia="fr-BE"/>
        </w:rPr>
      </w:pPr>
    </w:p>
    <w:p w14:paraId="66FA255C" w14:textId="470CFF3D" w:rsidR="007727F7" w:rsidRPr="0059409E" w:rsidRDefault="007727F7" w:rsidP="009423E8">
      <w:pPr>
        <w:autoSpaceDE w:val="0"/>
        <w:autoSpaceDN w:val="0"/>
        <w:adjustRightInd w:val="0"/>
        <w:jc w:val="both"/>
      </w:pPr>
      <w:r w:rsidRPr="0059409E">
        <w:t xml:space="preserve">Het formulier moet </w:t>
      </w:r>
      <w:r w:rsidRPr="0059409E">
        <w:rPr>
          <w:b/>
          <w:bCs/>
        </w:rPr>
        <w:t>met de hand worden ondertekend door de aanvrager</w:t>
      </w:r>
      <w:r w:rsidRPr="0059409E">
        <w:t xml:space="preserve"> (artikel 147, lid 6, van het Reglement voor de procesvoering en punt 257 van de praktische uitvoeringsbepalingen). Wanneer het niet met de hand is ondertekend, wordt het formulier niet in behandeling genomen.</w:t>
      </w:r>
    </w:p>
    <w:p w14:paraId="2578311C" w14:textId="77777777" w:rsidR="00517656" w:rsidRPr="0059409E" w:rsidRDefault="00517656" w:rsidP="009423E8">
      <w:pPr>
        <w:autoSpaceDE w:val="0"/>
        <w:autoSpaceDN w:val="0"/>
        <w:adjustRightInd w:val="0"/>
        <w:jc w:val="both"/>
      </w:pPr>
    </w:p>
    <w:p w14:paraId="0F00CE39" w14:textId="77777777" w:rsidR="00D03309" w:rsidRPr="0059409E" w:rsidRDefault="00D03309" w:rsidP="009423E8">
      <w:pPr>
        <w:numPr>
          <w:ilvl w:val="0"/>
          <w:numId w:val="15"/>
        </w:numPr>
        <w:autoSpaceDE w:val="0"/>
        <w:autoSpaceDN w:val="0"/>
        <w:adjustRightInd w:val="0"/>
        <w:ind w:left="426" w:hanging="426"/>
        <w:jc w:val="both"/>
        <w:rPr>
          <w:b/>
          <w:i/>
          <w:color w:val="000000"/>
        </w:rPr>
      </w:pPr>
      <w:r w:rsidRPr="0059409E">
        <w:rPr>
          <w:b/>
          <w:i/>
          <w:color w:val="000000"/>
        </w:rPr>
        <w:t>Door de advocaat van de aanvrager</w:t>
      </w:r>
    </w:p>
    <w:p w14:paraId="2CF42C63" w14:textId="77777777" w:rsidR="00D03309" w:rsidRPr="0059409E" w:rsidRDefault="00D03309" w:rsidP="009423E8">
      <w:pPr>
        <w:autoSpaceDE w:val="0"/>
        <w:autoSpaceDN w:val="0"/>
        <w:adjustRightInd w:val="0"/>
        <w:jc w:val="both"/>
        <w:rPr>
          <w:color w:val="000000"/>
          <w:lang w:eastAsia="fr-BE"/>
        </w:rPr>
      </w:pPr>
    </w:p>
    <w:p w14:paraId="2E5796FA" w14:textId="704E2C19" w:rsidR="00D03309" w:rsidRPr="0059409E" w:rsidRDefault="00D03309" w:rsidP="009423E8">
      <w:pPr>
        <w:autoSpaceDE w:val="0"/>
        <w:autoSpaceDN w:val="0"/>
        <w:adjustRightInd w:val="0"/>
        <w:jc w:val="both"/>
        <w:rPr>
          <w:color w:val="000000"/>
        </w:rPr>
      </w:pPr>
      <w:r w:rsidRPr="0059409E">
        <w:rPr>
          <w:color w:val="000000"/>
        </w:rPr>
        <w:t xml:space="preserve">Wanneer de indiener van de aanvraag voor rechtsbijstand wordt vertegenwoordigd door een advocaat ten tijde van de indiening van het formulier voor rechtsbijstand, moet laatstgenoemde het formulier met behulp van de applicatie e-Curia indienen, met inachtneming van de vereisten in de </w:t>
      </w:r>
      <w:r w:rsidR="00F6699D" w:rsidRPr="0059409E">
        <w:t>“</w:t>
      </w:r>
      <w:r w:rsidRPr="0059409E">
        <w:rPr>
          <w:color w:val="000000"/>
        </w:rPr>
        <w:t>Gebruiksvoorwaarden voor de applicatie e-Curia” (punt 258 van de praktische uitvoeringsbepalingen).</w:t>
      </w:r>
    </w:p>
    <w:p w14:paraId="7147B375" w14:textId="2C6A90E9" w:rsidR="00823370" w:rsidRPr="0059409E" w:rsidRDefault="00823370" w:rsidP="009423E8">
      <w:pPr>
        <w:autoSpaceDE w:val="0"/>
        <w:autoSpaceDN w:val="0"/>
        <w:adjustRightInd w:val="0"/>
        <w:jc w:val="both"/>
        <w:rPr>
          <w:color w:val="000000"/>
          <w:lang w:eastAsia="fr-BE"/>
        </w:rPr>
      </w:pPr>
    </w:p>
    <w:p w14:paraId="0F4612EA" w14:textId="77777777" w:rsidR="00852EFA" w:rsidRPr="0059409E" w:rsidRDefault="00852EFA" w:rsidP="009423E8">
      <w:pPr>
        <w:autoSpaceDE w:val="0"/>
        <w:autoSpaceDN w:val="0"/>
        <w:adjustRightInd w:val="0"/>
        <w:jc w:val="both"/>
        <w:rPr>
          <w:color w:val="000000"/>
          <w:lang w:eastAsia="fr-BE"/>
        </w:rPr>
      </w:pPr>
    </w:p>
    <w:p w14:paraId="66BC8A02" w14:textId="77777777" w:rsidR="00D03309" w:rsidRPr="0059409E" w:rsidRDefault="00D03309" w:rsidP="009423E8">
      <w:pPr>
        <w:ind w:left="360" w:hanging="360"/>
        <w:jc w:val="both"/>
        <w:rPr>
          <w:b/>
        </w:rPr>
      </w:pPr>
      <w:r w:rsidRPr="0059409E">
        <w:rPr>
          <w:b/>
        </w:rPr>
        <w:t>7)</w:t>
      </w:r>
      <w:r w:rsidRPr="0059409E">
        <w:rPr>
          <w:b/>
        </w:rPr>
        <w:tab/>
        <w:t xml:space="preserve">Schorsing en hervatting van de beroepstermijn </w:t>
      </w:r>
    </w:p>
    <w:p w14:paraId="6A076E54" w14:textId="77777777" w:rsidR="00D03309" w:rsidRPr="0059409E" w:rsidRDefault="00D03309" w:rsidP="009423E8">
      <w:pPr>
        <w:jc w:val="both"/>
      </w:pPr>
    </w:p>
    <w:p w14:paraId="3A20732B" w14:textId="77777777" w:rsidR="00D03309" w:rsidRPr="0059409E" w:rsidRDefault="00D03309" w:rsidP="009423E8">
      <w:pPr>
        <w:jc w:val="both"/>
      </w:pPr>
      <w:r w:rsidRPr="0059409E">
        <w:t xml:space="preserve">De indiening van een aanvraag voor rechtsbijstand schorst voor de aanvrager de voor de instelling van het beroep voorziene termijn tot en met de datum van betekening van de beschikking waarbij op die aanvraag wordt beslist, of, wanneer in deze beschikking geen advocaat wordt aangewezen om de betrokkene te vertegenwoordigen, tot en met de datum van betekening van de beschikking waarbij een advocaat wordt aangewezen die met de vertegenwoordiging van de indiener van de aanvraag wordt belast (artikel 147, lid 7, van het Reglement voor de procesvoering). </w:t>
      </w:r>
    </w:p>
    <w:p w14:paraId="09EF0C9F" w14:textId="77777777" w:rsidR="00D03309" w:rsidRPr="0059409E" w:rsidRDefault="00D03309" w:rsidP="009423E8">
      <w:pPr>
        <w:jc w:val="both"/>
      </w:pPr>
    </w:p>
    <w:p w14:paraId="32C3D4A1" w14:textId="77777777" w:rsidR="00D03309" w:rsidRPr="0059409E" w:rsidRDefault="00D03309" w:rsidP="009423E8">
      <w:pPr>
        <w:jc w:val="both"/>
      </w:pPr>
      <w:r w:rsidRPr="0059409E">
        <w:t xml:space="preserve">De beroepstermijn loopt dus niet gedurende de periode waarin de aanvraag voor rechtsbijstand door het Gerecht wordt onderzocht. </w:t>
      </w:r>
    </w:p>
    <w:p w14:paraId="1DC0E60E" w14:textId="77777777" w:rsidR="00D03309" w:rsidRPr="0059409E" w:rsidRDefault="00D03309" w:rsidP="009423E8">
      <w:pPr>
        <w:jc w:val="both"/>
      </w:pPr>
    </w:p>
    <w:p w14:paraId="0C465818" w14:textId="22348D40" w:rsidR="00D03309" w:rsidRPr="0059409E" w:rsidRDefault="00D03309" w:rsidP="009423E8">
      <w:pPr>
        <w:jc w:val="both"/>
      </w:pPr>
      <w:r w:rsidRPr="0059409E">
        <w:t xml:space="preserve">Na de betekening van de beschikking waarbij op die aanvraag wordt beslist, of, wanneer in deze beschikking geen advocaat wordt aangewezen om de betrokkene te vertegenwoordigen, de beschikking waarbij een advocaat wordt aangewezen die met de vertegenwoordiging van de indiener van de aanvraag wordt belast, kan </w:t>
      </w:r>
      <w:r w:rsidRPr="0059409E">
        <w:rPr>
          <w:b/>
          <w:bCs/>
        </w:rPr>
        <w:t>de resterende beroepstermijn voor neerlegging van het verzoekschrift zeer kort zijn</w:t>
      </w:r>
      <w:r w:rsidRPr="0059409E">
        <w:t xml:space="preserve">. De begunstigde van de rechtsbijstand, </w:t>
      </w:r>
      <w:r w:rsidRPr="0059409E">
        <w:lastRenderedPageBreak/>
        <w:t>die naar behoren door een advocaat wordt vertegenwoordigd, wordt</w:t>
      </w:r>
      <w:r w:rsidR="00B946A8" w:rsidRPr="0059409E">
        <w:t xml:space="preserve"> dan ook</w:t>
      </w:r>
      <w:r w:rsidRPr="0059409E">
        <w:t xml:space="preserve"> aanbevolen er </w:t>
      </w:r>
      <w:r w:rsidRPr="0059409E">
        <w:rPr>
          <w:b/>
          <w:bCs/>
        </w:rPr>
        <w:t>bijzonder nauwlettend op toe te zien dat de wettelijke termijn in acht wordt genomen</w:t>
      </w:r>
      <w:r w:rsidRPr="0059409E">
        <w:t xml:space="preserve"> (punt 265 van de praktische uitvoeringsbepalingen).</w:t>
      </w:r>
    </w:p>
    <w:p w14:paraId="01AE3C42" w14:textId="77777777" w:rsidR="00D03309" w:rsidRPr="0059409E" w:rsidRDefault="00D03309" w:rsidP="009423E8">
      <w:pPr>
        <w:ind w:right="-622"/>
        <w:rPr>
          <w:b/>
          <w:bCs/>
        </w:rPr>
      </w:pPr>
    </w:p>
    <w:p w14:paraId="144A518C" w14:textId="77777777" w:rsidR="00572FBF" w:rsidRPr="0059409E" w:rsidRDefault="00572FBF" w:rsidP="009423E8">
      <w:pPr>
        <w:ind w:right="-622"/>
        <w:rPr>
          <w:b/>
          <w:bCs/>
        </w:rPr>
      </w:pPr>
    </w:p>
    <w:p w14:paraId="022729BA" w14:textId="77777777" w:rsidR="00D03309" w:rsidRPr="0059409E" w:rsidRDefault="00FA4D0F" w:rsidP="009423E8">
      <w:pPr>
        <w:ind w:left="284" w:right="-622" w:hanging="284"/>
        <w:rPr>
          <w:b/>
          <w:bCs/>
        </w:rPr>
      </w:pPr>
      <w:r w:rsidRPr="0059409E">
        <w:rPr>
          <w:b/>
        </w:rPr>
        <w:t>8)</w:t>
      </w:r>
      <w:r w:rsidRPr="0059409E">
        <w:rPr>
          <w:b/>
        </w:rPr>
        <w:tab/>
        <w:t xml:space="preserve"> Aanvullende precisering</w:t>
      </w:r>
    </w:p>
    <w:p w14:paraId="33788216" w14:textId="77777777" w:rsidR="00D03309" w:rsidRPr="0059409E" w:rsidRDefault="00D03309" w:rsidP="009423E8">
      <w:pPr>
        <w:ind w:left="360" w:right="-622" w:hanging="360"/>
      </w:pPr>
    </w:p>
    <w:p w14:paraId="312364B5" w14:textId="77777777" w:rsidR="00D03309" w:rsidRPr="0059409E" w:rsidRDefault="00D03309" w:rsidP="009423E8">
      <w:pPr>
        <w:jc w:val="both"/>
      </w:pPr>
      <w:r w:rsidRPr="0059409E">
        <w:t>De originelen van de overgelegde bewijsstukken zullen niet worden teruggezonden. Aangeraden wordt dus om fotokopieën van de bewijsstukken over te leggen.</w:t>
      </w:r>
    </w:p>
    <w:p w14:paraId="35DB2EA6" w14:textId="77777777" w:rsidR="00DB18BD" w:rsidRPr="0059409E" w:rsidRDefault="00DB18BD" w:rsidP="009423E8">
      <w:pPr>
        <w:jc w:val="both"/>
      </w:pPr>
    </w:p>
    <w:p w14:paraId="3499674E" w14:textId="690FB634" w:rsidR="00DB18BD" w:rsidRPr="0059409E" w:rsidRDefault="00DB18BD" w:rsidP="009423E8">
      <w:pPr>
        <w:jc w:val="both"/>
      </w:pPr>
      <w:r w:rsidRPr="0059409E">
        <w:rPr>
          <w:b/>
          <w:bCs/>
        </w:rPr>
        <w:t>Indien de indiener zijn aanvraag opnieuw indient zonder dat de nieuwe aanvraag op nieuwe elementen steunt, wordt de aanvraag niet ingeschreven en wordt de indiener daarvan in kennis gesteld</w:t>
      </w:r>
      <w:r w:rsidRPr="0059409E">
        <w:t xml:space="preserve"> (</w:t>
      </w:r>
      <w:r w:rsidR="00EE406A" w:rsidRPr="0059409E">
        <w:t>punt 263</w:t>
      </w:r>
      <w:r w:rsidRPr="0059409E">
        <w:t xml:space="preserve"> van de praktische uitvoeringsbepalingen</w:t>
      </w:r>
      <w:r w:rsidR="00B946A8" w:rsidRPr="0059409E">
        <w:t>)</w:t>
      </w:r>
      <w:r w:rsidRPr="0059409E">
        <w:t>.</w:t>
      </w:r>
    </w:p>
    <w:p w14:paraId="7C1CDC5F" w14:textId="77777777" w:rsidR="00D03309" w:rsidRPr="0059409E" w:rsidRDefault="00D03309" w:rsidP="009423E8">
      <w:pPr>
        <w:jc w:val="both"/>
      </w:pPr>
      <w:r w:rsidRPr="0059409E">
        <w:br w:type="page"/>
      </w:r>
    </w:p>
    <w:p w14:paraId="7A3F1BD3" w14:textId="77777777" w:rsidR="00D03309" w:rsidRPr="0059409E" w:rsidRDefault="00D03309" w:rsidP="009423E8">
      <w:pPr>
        <w:spacing w:after="240"/>
        <w:jc w:val="center"/>
        <w:rPr>
          <w:b/>
          <w:sz w:val="28"/>
          <w:szCs w:val="28"/>
        </w:rPr>
      </w:pPr>
      <w:r w:rsidRPr="0059409E">
        <w:rPr>
          <w:b/>
          <w:sz w:val="28"/>
        </w:rPr>
        <w:t>AANVRAAG VOOR RECHTSBIJSTAND</w:t>
      </w:r>
    </w:p>
    <w:p w14:paraId="621B5C78" w14:textId="77777777" w:rsidR="00D03309" w:rsidRPr="0059409E" w:rsidRDefault="00D03309" w:rsidP="009423E8">
      <w:pPr>
        <w:jc w:val="center"/>
        <w:rPr>
          <w:b/>
        </w:rPr>
      </w:pPr>
    </w:p>
    <w:p w14:paraId="4EB75A4F" w14:textId="77777777" w:rsidR="00D03309" w:rsidRPr="0059409E" w:rsidRDefault="00D03309" w:rsidP="009423E8">
      <w:pPr>
        <w:jc w:val="center"/>
        <w:rPr>
          <w:b/>
        </w:rPr>
      </w:pPr>
      <w:r w:rsidRPr="0059409E">
        <w:rPr>
          <w:b/>
        </w:rPr>
        <w:t>INDIENER VAN DE AANVRAAG VOOR RECHTSBIJSTAND</w:t>
      </w:r>
    </w:p>
    <w:p w14:paraId="6B10660F" w14:textId="77777777" w:rsidR="00D03309" w:rsidRPr="0059409E" w:rsidRDefault="00D03309" w:rsidP="009423E8">
      <w:pPr>
        <w:jc w:val="center"/>
        <w:rPr>
          <w:b/>
        </w:rPr>
      </w:pPr>
    </w:p>
    <w:p w14:paraId="6F2833B9" w14:textId="77777777" w:rsidR="00D03309" w:rsidRPr="0059409E" w:rsidRDefault="00D03309" w:rsidP="009423E8">
      <w:pPr>
        <w:jc w:val="center"/>
        <w:rPr>
          <w:b/>
        </w:rPr>
      </w:pPr>
      <w:r w:rsidRPr="0059409E">
        <w:rPr>
          <w:b/>
        </w:rPr>
        <w:t>NATUURLIJK PERSOON</w:t>
      </w:r>
    </w:p>
    <w:p w14:paraId="74553E29" w14:textId="77777777" w:rsidR="00D03309" w:rsidRPr="0059409E" w:rsidRDefault="00D03309" w:rsidP="009423E8">
      <w:pPr>
        <w:rPr>
          <w:lang w:val="fr-FR"/>
        </w:rPr>
      </w:pPr>
    </w:p>
    <w:p w14:paraId="053E91C6" w14:textId="77777777" w:rsidR="00D03309" w:rsidRPr="0059409E" w:rsidRDefault="00D03309" w:rsidP="009423E8">
      <w:pPr>
        <w:rPr>
          <w:lang w:val="fr-FR"/>
        </w:rPr>
      </w:pPr>
    </w:p>
    <w:tbl>
      <w:tblPr>
        <w:tblW w:w="0" w:type="auto"/>
        <w:tblLook w:val="01E0" w:firstRow="1" w:lastRow="1" w:firstColumn="1" w:lastColumn="1" w:noHBand="0" w:noVBand="0"/>
      </w:tblPr>
      <w:tblGrid>
        <w:gridCol w:w="2302"/>
        <w:gridCol w:w="2302"/>
        <w:gridCol w:w="4604"/>
      </w:tblGrid>
      <w:tr w:rsidR="00D03309" w:rsidRPr="0059409E" w14:paraId="29E50298" w14:textId="77777777" w:rsidTr="003C493C">
        <w:trPr>
          <w:trHeight w:val="510"/>
        </w:trPr>
        <w:tc>
          <w:tcPr>
            <w:tcW w:w="2302" w:type="dxa"/>
          </w:tcPr>
          <w:p w14:paraId="4C6B1B8A" w14:textId="77777777" w:rsidR="00D03309" w:rsidRPr="0059409E" w:rsidRDefault="00D03309" w:rsidP="009423E8">
            <w:pPr>
              <w:tabs>
                <w:tab w:val="left" w:pos="2835"/>
              </w:tabs>
            </w:pPr>
            <w:r w:rsidRPr="0059409E">
              <w:t>Mevrouw</w:t>
            </w:r>
            <w:r w:rsidRPr="0059409E">
              <w:fldChar w:fldCharType="begin"/>
            </w:r>
            <w:bookmarkStart w:id="0" w:name="Check1"/>
            <w:r w:rsidRPr="0059409E">
              <w:instrText xml:space="preserve"> FORMCHECKBOX </w:instrText>
            </w:r>
            <w:r w:rsidR="00A4438E">
              <w:fldChar w:fldCharType="separate"/>
            </w:r>
            <w:r w:rsidRPr="0059409E">
              <w:fldChar w:fldCharType="end"/>
            </w:r>
            <w:bookmarkEnd w:id="0"/>
          </w:p>
        </w:tc>
        <w:tc>
          <w:tcPr>
            <w:tcW w:w="2302" w:type="dxa"/>
          </w:tcPr>
          <w:p w14:paraId="440C6954" w14:textId="77777777" w:rsidR="00D03309" w:rsidRPr="0059409E" w:rsidRDefault="00D03309" w:rsidP="009423E8">
            <w:pPr>
              <w:tabs>
                <w:tab w:val="left" w:pos="2835"/>
              </w:tabs>
            </w:pPr>
            <w:r w:rsidRPr="0059409E">
              <w:t>De heer</w:t>
            </w:r>
            <w:fldSimple w:instr=" FORMCHECKBOX "/>
          </w:p>
        </w:tc>
        <w:tc>
          <w:tcPr>
            <w:tcW w:w="4604" w:type="dxa"/>
          </w:tcPr>
          <w:p w14:paraId="2B31A072" w14:textId="77777777" w:rsidR="00D03309" w:rsidRPr="0059409E" w:rsidRDefault="00D03309" w:rsidP="009423E8">
            <w:pPr>
              <w:rPr>
                <w:lang w:val="fr-FR"/>
              </w:rPr>
            </w:pPr>
          </w:p>
        </w:tc>
      </w:tr>
      <w:tr w:rsidR="00D03309" w:rsidRPr="0059409E" w14:paraId="30F39C63" w14:textId="77777777" w:rsidTr="003C493C">
        <w:trPr>
          <w:trHeight w:val="510"/>
        </w:trPr>
        <w:tc>
          <w:tcPr>
            <w:tcW w:w="9208" w:type="dxa"/>
            <w:gridSpan w:val="3"/>
          </w:tcPr>
          <w:p w14:paraId="51A13824" w14:textId="77777777" w:rsidR="00D03309" w:rsidRPr="0059409E" w:rsidRDefault="00D03309" w:rsidP="009423E8">
            <w:pPr>
              <w:tabs>
                <w:tab w:val="left" w:pos="8992"/>
                <w:tab w:val="left" w:pos="11340"/>
              </w:tabs>
              <w:jc w:val="both"/>
            </w:pPr>
            <w:r w:rsidRPr="0059409E">
              <w:t xml:space="preserve">Uw naam: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3DEABC68" w14:textId="77777777" w:rsidTr="003C493C">
        <w:trPr>
          <w:trHeight w:val="510"/>
        </w:trPr>
        <w:tc>
          <w:tcPr>
            <w:tcW w:w="9208" w:type="dxa"/>
            <w:gridSpan w:val="3"/>
          </w:tcPr>
          <w:p w14:paraId="0CC35D9B" w14:textId="77777777" w:rsidR="00D03309" w:rsidRPr="0059409E" w:rsidRDefault="00724E76" w:rsidP="009423E8">
            <w:pPr>
              <w:tabs>
                <w:tab w:val="left" w:pos="8992"/>
                <w:tab w:val="left" w:leader="dot" w:pos="28350"/>
              </w:tabs>
            </w:pPr>
            <w:r w:rsidRPr="0059409E">
              <w:t xml:space="preserve">Uw voorna(a)m(en): </w:t>
            </w:r>
            <w:r w:rsidR="00D03309" w:rsidRPr="0059409E">
              <w:rPr>
                <w:u w:val="dotted"/>
              </w:rPr>
              <w:fldChar w:fldCharType="begin" w:fldLock="1">
                <w:ffData>
                  <w:name w:val="Text4"/>
                  <w:enabled/>
                  <w:calcOnExit w:val="0"/>
                  <w:textInput>
                    <w:maxLength w:val="75"/>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tc>
      </w:tr>
      <w:tr w:rsidR="00D03309" w:rsidRPr="0059409E" w14:paraId="57A87B7D" w14:textId="77777777" w:rsidTr="003C493C">
        <w:trPr>
          <w:trHeight w:val="510"/>
        </w:trPr>
        <w:tc>
          <w:tcPr>
            <w:tcW w:w="9208" w:type="dxa"/>
            <w:gridSpan w:val="3"/>
          </w:tcPr>
          <w:p w14:paraId="714AA4FD" w14:textId="12C2639D" w:rsidR="00D03309" w:rsidRPr="0059409E" w:rsidRDefault="00D03309" w:rsidP="009423E8">
            <w:pPr>
              <w:tabs>
                <w:tab w:val="left" w:pos="8992"/>
              </w:tabs>
            </w:pPr>
            <w:r w:rsidRPr="0059409E">
              <w:t>Uw adres</w:t>
            </w:r>
            <w:r w:rsidR="00EE406A" w:rsidRPr="0059409E">
              <w:t>:</w:t>
            </w:r>
            <w:r w:rsidRPr="0059409E">
              <w:t xml:space="preserve">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09766339" w14:textId="77777777" w:rsidTr="003C493C">
        <w:trPr>
          <w:trHeight w:val="510"/>
        </w:trPr>
        <w:tc>
          <w:tcPr>
            <w:tcW w:w="4604" w:type="dxa"/>
            <w:gridSpan w:val="2"/>
          </w:tcPr>
          <w:p w14:paraId="759654BB" w14:textId="77777777" w:rsidR="00D03309" w:rsidRPr="0059409E" w:rsidRDefault="00D03309" w:rsidP="009423E8">
            <w:pPr>
              <w:tabs>
                <w:tab w:val="left" w:pos="4100"/>
                <w:tab w:val="left" w:leader="dot" w:pos="4200"/>
              </w:tabs>
              <w:ind w:right="88"/>
            </w:pPr>
            <w:r w:rsidRPr="0059409E">
              <w:t xml:space="preserve">Postcode: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4604" w:type="dxa"/>
          </w:tcPr>
          <w:p w14:paraId="233D8079" w14:textId="77777777" w:rsidR="00D03309" w:rsidRPr="0059409E" w:rsidRDefault="00D03309" w:rsidP="009423E8">
            <w:pPr>
              <w:tabs>
                <w:tab w:val="left" w:pos="4388"/>
              </w:tabs>
            </w:pPr>
            <w:r w:rsidRPr="0059409E">
              <w:t xml:space="preserve">Gemeente: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4C3DAFE8" w14:textId="77777777" w:rsidTr="003C493C">
        <w:trPr>
          <w:trHeight w:val="510"/>
        </w:trPr>
        <w:tc>
          <w:tcPr>
            <w:tcW w:w="9208" w:type="dxa"/>
            <w:gridSpan w:val="3"/>
          </w:tcPr>
          <w:p w14:paraId="1DC93D34" w14:textId="77777777" w:rsidR="00D03309" w:rsidRPr="0059409E" w:rsidRDefault="00D03309" w:rsidP="009423E8">
            <w:pPr>
              <w:tabs>
                <w:tab w:val="left" w:pos="8992"/>
              </w:tabs>
            </w:pPr>
            <w:r w:rsidRPr="0059409E">
              <w:t xml:space="preserve">Land: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074A8338" w14:textId="77777777" w:rsidTr="003C493C">
        <w:trPr>
          <w:trHeight w:val="510"/>
        </w:trPr>
        <w:tc>
          <w:tcPr>
            <w:tcW w:w="9208" w:type="dxa"/>
            <w:gridSpan w:val="3"/>
          </w:tcPr>
          <w:p w14:paraId="75924413" w14:textId="77777777" w:rsidR="00D03309" w:rsidRPr="0059409E" w:rsidRDefault="00D03309" w:rsidP="009423E8">
            <w:pPr>
              <w:tabs>
                <w:tab w:val="left" w:pos="8992"/>
              </w:tabs>
            </w:pPr>
            <w:r w:rsidRPr="0059409E">
              <w:t xml:space="preserve">Telefoon </w:t>
            </w:r>
            <w:r w:rsidRPr="0059409E">
              <w:rPr>
                <w:sz w:val="16"/>
                <w:szCs w:val="16"/>
              </w:rPr>
              <w:t>(facultatief)</w:t>
            </w:r>
            <w:r w:rsidRPr="0059409E">
              <w:t xml:space="preserve">: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BA7029" w:rsidRPr="0059409E" w14:paraId="0B638C61" w14:textId="77777777" w:rsidTr="003C493C">
        <w:trPr>
          <w:trHeight w:val="510"/>
        </w:trPr>
        <w:tc>
          <w:tcPr>
            <w:tcW w:w="9208" w:type="dxa"/>
            <w:gridSpan w:val="3"/>
          </w:tcPr>
          <w:p w14:paraId="5098A7A0" w14:textId="4DC223A4" w:rsidR="00BA7029" w:rsidRPr="0059409E" w:rsidRDefault="00BA7029" w:rsidP="009423E8">
            <w:pPr>
              <w:tabs>
                <w:tab w:val="left" w:pos="8992"/>
              </w:tabs>
            </w:pPr>
            <w:r w:rsidRPr="0059409E">
              <w:t xml:space="preserve">E-mail </w:t>
            </w:r>
            <w:r w:rsidRPr="0059409E">
              <w:rPr>
                <w:sz w:val="16"/>
                <w:szCs w:val="16"/>
              </w:rPr>
              <w:t>(facultatief)</w:t>
            </w:r>
            <w:r w:rsidRPr="0059409E">
              <w:t>:</w:t>
            </w:r>
            <w:r w:rsidR="00EE406A" w:rsidRPr="0059409E">
              <w:t>.</w:t>
            </w:r>
            <w:r w:rsidRPr="0059409E">
              <w:t>............................................................</w:t>
            </w:r>
            <w:r w:rsidR="00EE406A" w:rsidRPr="0059409E">
              <w:t>..........................................</w:t>
            </w:r>
          </w:p>
        </w:tc>
      </w:tr>
      <w:tr w:rsidR="00D03309" w:rsidRPr="0059409E" w14:paraId="6434A23C" w14:textId="77777777" w:rsidTr="003C493C">
        <w:trPr>
          <w:trHeight w:val="510"/>
        </w:trPr>
        <w:tc>
          <w:tcPr>
            <w:tcW w:w="9208" w:type="dxa"/>
            <w:gridSpan w:val="3"/>
          </w:tcPr>
          <w:p w14:paraId="050D2442" w14:textId="77777777" w:rsidR="00D03309" w:rsidRPr="0059409E" w:rsidRDefault="00D03309" w:rsidP="009423E8">
            <w:pPr>
              <w:tabs>
                <w:tab w:val="left" w:pos="8992"/>
              </w:tabs>
            </w:pPr>
            <w:r w:rsidRPr="0059409E">
              <w:t xml:space="preserve">Uw huidige beroep of uw huidige situatie: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bl>
    <w:p w14:paraId="5240C2B8" w14:textId="77777777" w:rsidR="00D03309" w:rsidRPr="0059409E" w:rsidRDefault="00D03309" w:rsidP="009423E8"/>
    <w:p w14:paraId="197AEE67" w14:textId="77777777" w:rsidR="00D03309" w:rsidRPr="0059409E" w:rsidRDefault="00D03309" w:rsidP="009423E8">
      <w:pPr>
        <w:jc w:val="center"/>
        <w:rPr>
          <w:b/>
        </w:rPr>
      </w:pPr>
      <w:r w:rsidRPr="0059409E">
        <w:rPr>
          <w:b/>
        </w:rPr>
        <w:t>RECHTSPERSOON</w:t>
      </w:r>
      <w:r w:rsidRPr="0059409E">
        <w:rPr>
          <w:b/>
          <w:vertAlign w:val="superscript"/>
          <w:lang w:val="fr-FR"/>
        </w:rPr>
        <w:footnoteReference w:id="2"/>
      </w:r>
    </w:p>
    <w:p w14:paraId="1C18ABEE" w14:textId="77777777" w:rsidR="00D03309" w:rsidRPr="0059409E" w:rsidRDefault="00D03309" w:rsidP="009423E8">
      <w:pPr>
        <w:rPr>
          <w:lang w:val="fr-FR"/>
        </w:rPr>
      </w:pPr>
    </w:p>
    <w:tbl>
      <w:tblPr>
        <w:tblW w:w="0" w:type="auto"/>
        <w:tblLook w:val="01E0" w:firstRow="1" w:lastRow="1" w:firstColumn="1" w:lastColumn="1" w:noHBand="0" w:noVBand="0"/>
      </w:tblPr>
      <w:tblGrid>
        <w:gridCol w:w="3069"/>
        <w:gridCol w:w="1535"/>
        <w:gridCol w:w="1534"/>
        <w:gridCol w:w="3070"/>
      </w:tblGrid>
      <w:tr w:rsidR="00D03309" w:rsidRPr="0059409E" w14:paraId="03BDB9E8" w14:textId="77777777" w:rsidTr="003C493C">
        <w:trPr>
          <w:trHeight w:val="510"/>
        </w:trPr>
        <w:tc>
          <w:tcPr>
            <w:tcW w:w="9208" w:type="dxa"/>
            <w:gridSpan w:val="4"/>
          </w:tcPr>
          <w:p w14:paraId="79887A03" w14:textId="77777777" w:rsidR="00D03309" w:rsidRPr="0059409E" w:rsidRDefault="00D03309" w:rsidP="009423E8">
            <w:pPr>
              <w:tabs>
                <w:tab w:val="left" w:pos="8992"/>
                <w:tab w:val="left" w:pos="11340"/>
              </w:tabs>
              <w:jc w:val="both"/>
            </w:pPr>
            <w:r w:rsidRPr="0059409E">
              <w:t xml:space="preserve">Naam van de onderneming: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10A5D441" w14:textId="77777777" w:rsidTr="003C493C">
        <w:trPr>
          <w:trHeight w:val="510"/>
        </w:trPr>
        <w:tc>
          <w:tcPr>
            <w:tcW w:w="9208" w:type="dxa"/>
            <w:gridSpan w:val="4"/>
          </w:tcPr>
          <w:p w14:paraId="2091B3A7" w14:textId="77777777" w:rsidR="00D03309" w:rsidRPr="0059409E" w:rsidRDefault="00D03309" w:rsidP="009423E8">
            <w:pPr>
              <w:tabs>
                <w:tab w:val="left" w:pos="8992"/>
              </w:tabs>
            </w:pPr>
            <w:r w:rsidRPr="0059409E">
              <w:t xml:space="preserve">Rechtsvorm: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31B36813" w14:textId="77777777" w:rsidTr="003C493C">
        <w:trPr>
          <w:trHeight w:val="510"/>
        </w:trPr>
        <w:tc>
          <w:tcPr>
            <w:tcW w:w="3069" w:type="dxa"/>
          </w:tcPr>
          <w:p w14:paraId="44CC7923" w14:textId="77777777" w:rsidR="00D03309" w:rsidRPr="0059409E" w:rsidRDefault="00D03309" w:rsidP="009423E8">
            <w:pPr>
              <w:tabs>
                <w:tab w:val="left" w:pos="8992"/>
              </w:tabs>
            </w:pPr>
            <w:r w:rsidRPr="0059409E">
              <w:t>Entiteit met winstoogmerk:</w:t>
            </w:r>
          </w:p>
        </w:tc>
        <w:tc>
          <w:tcPr>
            <w:tcW w:w="3069" w:type="dxa"/>
            <w:gridSpan w:val="2"/>
          </w:tcPr>
          <w:p w14:paraId="734FFE0A" w14:textId="77777777" w:rsidR="00D03309" w:rsidRPr="0059409E" w:rsidRDefault="00D03309" w:rsidP="009423E8">
            <w:pPr>
              <w:tabs>
                <w:tab w:val="left" w:pos="8992"/>
              </w:tabs>
            </w:pPr>
            <w:r w:rsidRPr="0059409E">
              <w:rPr>
                <w:rFonts w:ascii="Arial" w:hAnsi="Arial" w:cs="Arial"/>
              </w:rPr>
              <w:fldChar w:fldCharType="begin">
                <w:ffData>
                  <w:name w:val=""/>
                  <w:enabled/>
                  <w:calcOnExit w:val="0"/>
                  <w:checkBox>
                    <w:sizeAuto/>
                    <w:default w:val="0"/>
                  </w:checkBox>
                </w:ffData>
              </w:fldChar>
            </w:r>
            <w:r w:rsidRPr="0059409E">
              <w:rPr>
                <w:rFonts w:ascii="Arial" w:hAnsi="Arial" w:cs="Arial"/>
              </w:rPr>
              <w:instrText xml:space="preserve"> FORMCHECKBOX </w:instrText>
            </w:r>
            <w:r w:rsidR="00A4438E">
              <w:rPr>
                <w:rFonts w:ascii="Arial" w:hAnsi="Arial" w:cs="Arial"/>
              </w:rPr>
            </w:r>
            <w:r w:rsidR="00A4438E">
              <w:rPr>
                <w:rFonts w:ascii="Arial" w:hAnsi="Arial" w:cs="Arial"/>
              </w:rPr>
              <w:fldChar w:fldCharType="separate"/>
            </w:r>
            <w:r w:rsidRPr="0059409E">
              <w:rPr>
                <w:rFonts w:ascii="Arial" w:hAnsi="Arial" w:cs="Arial"/>
              </w:rPr>
              <w:fldChar w:fldCharType="end"/>
            </w:r>
            <w:r w:rsidRPr="0059409E">
              <w:t xml:space="preserve"> Ja</w:t>
            </w:r>
          </w:p>
        </w:tc>
        <w:tc>
          <w:tcPr>
            <w:tcW w:w="3070" w:type="dxa"/>
          </w:tcPr>
          <w:p w14:paraId="5ED1CD07" w14:textId="77777777" w:rsidR="00D03309" w:rsidRPr="0059409E" w:rsidRDefault="00D03309" w:rsidP="009423E8">
            <w:pPr>
              <w:tabs>
                <w:tab w:val="left" w:pos="8992"/>
              </w:tabs>
            </w:pPr>
            <w:r w:rsidRPr="0059409E">
              <w:rPr>
                <w:rFonts w:ascii="Arial" w:hAnsi="Arial" w:cs="Arial"/>
              </w:rPr>
              <w:fldChar w:fldCharType="begin">
                <w:ffData>
                  <w:name w:val="Check1"/>
                  <w:enabled/>
                  <w:calcOnExit w:val="0"/>
                  <w:checkBox>
                    <w:sizeAuto/>
                    <w:default w:val="0"/>
                  </w:checkBox>
                </w:ffData>
              </w:fldChar>
            </w:r>
            <w:r w:rsidRPr="0059409E">
              <w:rPr>
                <w:rFonts w:ascii="Arial" w:hAnsi="Arial" w:cs="Arial"/>
              </w:rPr>
              <w:instrText xml:space="preserve"> FORMCHECKBOX </w:instrText>
            </w:r>
            <w:r w:rsidR="00A4438E">
              <w:rPr>
                <w:rFonts w:ascii="Arial" w:hAnsi="Arial" w:cs="Arial"/>
              </w:rPr>
            </w:r>
            <w:r w:rsidR="00A4438E">
              <w:rPr>
                <w:rFonts w:ascii="Arial" w:hAnsi="Arial" w:cs="Arial"/>
              </w:rPr>
              <w:fldChar w:fldCharType="separate"/>
            </w:r>
            <w:r w:rsidRPr="0059409E">
              <w:rPr>
                <w:rFonts w:ascii="Arial" w:hAnsi="Arial" w:cs="Arial"/>
              </w:rPr>
              <w:fldChar w:fldCharType="end"/>
            </w:r>
            <w:r w:rsidRPr="0059409E">
              <w:t xml:space="preserve"> Nee</w:t>
            </w:r>
          </w:p>
        </w:tc>
      </w:tr>
      <w:tr w:rsidR="00D03309" w:rsidRPr="0059409E" w14:paraId="551BC623" w14:textId="77777777" w:rsidTr="003C493C">
        <w:trPr>
          <w:trHeight w:val="510"/>
        </w:trPr>
        <w:tc>
          <w:tcPr>
            <w:tcW w:w="9208" w:type="dxa"/>
            <w:gridSpan w:val="4"/>
          </w:tcPr>
          <w:p w14:paraId="4AAC7545" w14:textId="77777777" w:rsidR="00D03309" w:rsidRPr="0059409E" w:rsidRDefault="00D03309" w:rsidP="009423E8">
            <w:pPr>
              <w:tabs>
                <w:tab w:val="left" w:pos="8992"/>
              </w:tabs>
            </w:pPr>
            <w:r w:rsidRPr="0059409E">
              <w:t xml:space="preserve">Adres: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1F698BE1" w14:textId="77777777" w:rsidTr="003C493C">
        <w:trPr>
          <w:trHeight w:val="510"/>
        </w:trPr>
        <w:tc>
          <w:tcPr>
            <w:tcW w:w="4604" w:type="dxa"/>
            <w:gridSpan w:val="2"/>
          </w:tcPr>
          <w:p w14:paraId="258D0009" w14:textId="77777777" w:rsidR="00D03309" w:rsidRPr="0059409E" w:rsidRDefault="00D03309" w:rsidP="009423E8">
            <w:pPr>
              <w:tabs>
                <w:tab w:val="left" w:pos="4100"/>
                <w:tab w:val="left" w:leader="dot" w:pos="4200"/>
              </w:tabs>
              <w:ind w:right="88"/>
            </w:pPr>
            <w:r w:rsidRPr="0059409E">
              <w:t xml:space="preserve">Postcode: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4604" w:type="dxa"/>
            <w:gridSpan w:val="2"/>
          </w:tcPr>
          <w:p w14:paraId="2D473283" w14:textId="77777777" w:rsidR="00D03309" w:rsidRPr="0059409E" w:rsidRDefault="00D03309" w:rsidP="009423E8">
            <w:pPr>
              <w:tabs>
                <w:tab w:val="left" w:pos="4388"/>
              </w:tabs>
            </w:pPr>
            <w:r w:rsidRPr="0059409E">
              <w:t xml:space="preserve">Gemeente: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2E309987" w14:textId="77777777" w:rsidTr="003C493C">
        <w:trPr>
          <w:trHeight w:val="510"/>
        </w:trPr>
        <w:tc>
          <w:tcPr>
            <w:tcW w:w="9208" w:type="dxa"/>
            <w:gridSpan w:val="4"/>
          </w:tcPr>
          <w:p w14:paraId="2F280ABC" w14:textId="77777777" w:rsidR="00D03309" w:rsidRPr="0059409E" w:rsidRDefault="00D03309" w:rsidP="009423E8">
            <w:pPr>
              <w:tabs>
                <w:tab w:val="left" w:pos="8992"/>
              </w:tabs>
            </w:pPr>
            <w:r w:rsidRPr="0059409E">
              <w:t xml:space="preserve">Land: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27A4BEAD" w14:textId="77777777" w:rsidTr="003C493C">
        <w:trPr>
          <w:trHeight w:val="510"/>
        </w:trPr>
        <w:tc>
          <w:tcPr>
            <w:tcW w:w="9208" w:type="dxa"/>
            <w:gridSpan w:val="4"/>
          </w:tcPr>
          <w:p w14:paraId="197E919C" w14:textId="77777777" w:rsidR="00D03309" w:rsidRPr="0059409E" w:rsidRDefault="00D03309" w:rsidP="009423E8">
            <w:pPr>
              <w:tabs>
                <w:tab w:val="left" w:pos="8992"/>
              </w:tabs>
            </w:pPr>
            <w:r w:rsidRPr="0059409E">
              <w:t xml:space="preserve">Telefoon </w:t>
            </w:r>
            <w:r w:rsidRPr="0059409E">
              <w:rPr>
                <w:sz w:val="16"/>
                <w:szCs w:val="16"/>
              </w:rPr>
              <w:t>(facultatief)</w:t>
            </w:r>
            <w:r w:rsidRPr="0059409E">
              <w:t xml:space="preserve">: </w:t>
            </w:r>
            <w:r w:rsidRPr="0059409E">
              <w:rPr>
                <w:u w:val="dotted"/>
              </w:rPr>
              <w:fldChar w:fldCharType="begin" w:fldLock="1">
                <w:ffData>
                  <w:name w:val="Text4"/>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BA7029" w:rsidRPr="0059409E" w14:paraId="3B0F9B52" w14:textId="77777777" w:rsidTr="003C493C">
        <w:trPr>
          <w:trHeight w:val="510"/>
        </w:trPr>
        <w:tc>
          <w:tcPr>
            <w:tcW w:w="9208" w:type="dxa"/>
            <w:gridSpan w:val="4"/>
          </w:tcPr>
          <w:p w14:paraId="7633C4BE" w14:textId="32159AE2" w:rsidR="00BA7029" w:rsidRPr="0059409E" w:rsidRDefault="00BA7029" w:rsidP="009423E8">
            <w:pPr>
              <w:tabs>
                <w:tab w:val="left" w:pos="8992"/>
              </w:tabs>
            </w:pPr>
            <w:r w:rsidRPr="0059409E">
              <w:t xml:space="preserve">E-mail </w:t>
            </w:r>
            <w:r w:rsidRPr="0059409E">
              <w:rPr>
                <w:sz w:val="16"/>
                <w:szCs w:val="16"/>
              </w:rPr>
              <w:t>(facultatief)</w:t>
            </w:r>
            <w:r w:rsidRPr="0059409E">
              <w:t>:</w:t>
            </w:r>
            <w:r w:rsidR="00EE406A" w:rsidRPr="0059409E">
              <w:t>.</w:t>
            </w:r>
            <w:r w:rsidRPr="0059409E">
              <w:t>............................................................</w:t>
            </w:r>
            <w:r w:rsidR="00EE406A" w:rsidRPr="0059409E">
              <w:t>.......................................</w:t>
            </w:r>
            <w:r w:rsidRPr="0059409E">
              <w:t>....</w:t>
            </w:r>
          </w:p>
        </w:tc>
      </w:tr>
    </w:tbl>
    <w:p w14:paraId="60C65AA6" w14:textId="77777777" w:rsidR="00D03309" w:rsidRPr="0059409E" w:rsidRDefault="00D03309" w:rsidP="009423E8">
      <w:pPr>
        <w:jc w:val="center"/>
        <w:rPr>
          <w:b/>
          <w:bCs/>
        </w:rPr>
      </w:pPr>
      <w:r w:rsidRPr="0059409E">
        <w:rPr>
          <w:b/>
        </w:rPr>
        <w:br w:type="page"/>
      </w:r>
      <w:r w:rsidRPr="0059409E">
        <w:rPr>
          <w:b/>
        </w:rPr>
        <w:lastRenderedPageBreak/>
        <w:t>PARTIJ TEGEN WIE U BEROEP WILT INSTELLEN</w:t>
      </w:r>
      <w:r w:rsidRPr="0059409E">
        <w:rPr>
          <w:b/>
          <w:bCs/>
          <w:vertAlign w:val="superscript"/>
        </w:rPr>
        <w:footnoteReference w:id="3"/>
      </w:r>
    </w:p>
    <w:p w14:paraId="3490858C" w14:textId="77777777" w:rsidR="00D03309" w:rsidRPr="0059409E" w:rsidRDefault="00D03309" w:rsidP="009423E8">
      <w:pPr>
        <w:rPr>
          <w:b/>
          <w:bCs/>
          <w:sz w:val="20"/>
          <w:szCs w:val="20"/>
        </w:rPr>
      </w:pPr>
    </w:p>
    <w:p w14:paraId="27600D46" w14:textId="77777777" w:rsidR="00D03309" w:rsidRPr="0059409E" w:rsidRDefault="00D03309" w:rsidP="009423E8"/>
    <w:p w14:paraId="2AE9FFDC" w14:textId="77777777" w:rsidR="00D03309" w:rsidRPr="0059409E" w:rsidRDefault="00D03309" w:rsidP="009423E8">
      <w:pPr>
        <w:jc w:val="both"/>
      </w:pPr>
      <w:r w:rsidRPr="0059409E">
        <w:t>De aandacht wordt er opnieuw op gevestigd dat het Gerecht bevoegd is om kennis te nemen van beroepen van natuurlijke personen of rechtspersonen tegen een instelling, orgaan of instantie van de Unie. Het kan niet de wettigheid toetsen van besluiten van:</w:t>
      </w:r>
    </w:p>
    <w:p w14:paraId="6E09750F" w14:textId="77777777" w:rsidR="00D03309" w:rsidRPr="0059409E" w:rsidRDefault="00D03309" w:rsidP="009423E8">
      <w:pPr>
        <w:jc w:val="both"/>
      </w:pPr>
    </w:p>
    <w:p w14:paraId="7BDCADFE" w14:textId="77777777" w:rsidR="00D03309" w:rsidRPr="0059409E" w:rsidRDefault="00D03309" w:rsidP="009423E8">
      <w:pPr>
        <w:ind w:left="360" w:hanging="360"/>
        <w:jc w:val="both"/>
      </w:pPr>
      <w:r w:rsidRPr="0059409E">
        <w:t>–</w:t>
      </w:r>
      <w:r w:rsidRPr="0059409E">
        <w:tab/>
        <w:t>internationale instanties die niet onder het institutionele stelsel van de Europese Unie vallen, zoals het Europees Hof voor de Rechten van de Mens;</w:t>
      </w:r>
    </w:p>
    <w:p w14:paraId="5C0BD8B1" w14:textId="77777777" w:rsidR="00D03309" w:rsidRPr="0059409E" w:rsidRDefault="00D03309" w:rsidP="009423E8">
      <w:pPr>
        <w:jc w:val="both"/>
      </w:pPr>
    </w:p>
    <w:p w14:paraId="4D84DC09" w14:textId="77777777" w:rsidR="00D03309" w:rsidRPr="0059409E" w:rsidRDefault="00D03309" w:rsidP="009423E8">
      <w:pPr>
        <w:ind w:left="360" w:hanging="360"/>
        <w:jc w:val="both"/>
      </w:pPr>
      <w:r w:rsidRPr="0059409E">
        <w:t>–</w:t>
      </w:r>
      <w:r w:rsidRPr="0059409E">
        <w:tab/>
        <w:t>de nationale autoriteiten van een lidstaat;</w:t>
      </w:r>
    </w:p>
    <w:p w14:paraId="7CFA2806" w14:textId="77777777" w:rsidR="00D03309" w:rsidRPr="0059409E" w:rsidRDefault="00D03309" w:rsidP="009423E8">
      <w:pPr>
        <w:jc w:val="both"/>
      </w:pPr>
    </w:p>
    <w:p w14:paraId="23DE5775" w14:textId="77777777" w:rsidR="00D03309" w:rsidRPr="0059409E" w:rsidRDefault="00D03309" w:rsidP="009423E8">
      <w:pPr>
        <w:ind w:left="360" w:hanging="360"/>
        <w:jc w:val="both"/>
      </w:pPr>
      <w:r w:rsidRPr="0059409E">
        <w:t>–</w:t>
      </w:r>
      <w:r w:rsidRPr="0059409E">
        <w:tab/>
        <w:t>de nationale rechterlijke instanties.</w:t>
      </w:r>
    </w:p>
    <w:p w14:paraId="23CDDEED" w14:textId="77777777" w:rsidR="00D03309" w:rsidRPr="0059409E" w:rsidRDefault="00D03309" w:rsidP="009423E8"/>
    <w:p w14:paraId="2BEDDF26" w14:textId="77777777" w:rsidR="00D03309" w:rsidRPr="0059409E" w:rsidRDefault="00D03309" w:rsidP="009423E8"/>
    <w:p w14:paraId="5F967F5B" w14:textId="77777777" w:rsidR="00D03309" w:rsidRPr="0059409E" w:rsidRDefault="00D03309" w:rsidP="009423E8"/>
    <w:p w14:paraId="2BA0BBFF" w14:textId="77777777" w:rsidR="00D03309" w:rsidRPr="0059409E" w:rsidRDefault="00D03309" w:rsidP="009423E8">
      <w:pPr>
        <w:jc w:val="both"/>
        <w:rPr>
          <w:b/>
        </w:rPr>
      </w:pPr>
      <w:r w:rsidRPr="0059409E">
        <w:rPr>
          <w:b/>
        </w:rPr>
        <w:t>Partij(en) tegen wie het voorgenomen beroep zal worden ingesteld:</w:t>
      </w:r>
    </w:p>
    <w:p w14:paraId="5058FBBB" w14:textId="77777777" w:rsidR="00D03309" w:rsidRPr="0059409E" w:rsidRDefault="00D03309" w:rsidP="009423E8">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59409E" w14:paraId="5BA4119D" w14:textId="77777777" w:rsidTr="00E25BF9">
        <w:trPr>
          <w:cantSplit/>
        </w:trPr>
        <w:tc>
          <w:tcPr>
            <w:tcW w:w="4536" w:type="dxa"/>
            <w:tcBorders>
              <w:top w:val="nil"/>
              <w:left w:val="nil"/>
              <w:bottom w:val="single" w:sz="4" w:space="0" w:color="auto"/>
            </w:tcBorders>
          </w:tcPr>
          <w:p w14:paraId="00BE0376" w14:textId="77777777" w:rsidR="00D03309" w:rsidRPr="0059409E" w:rsidRDefault="00D03309" w:rsidP="009423E8">
            <w:pPr>
              <w:jc w:val="center"/>
            </w:pPr>
          </w:p>
          <w:p w14:paraId="14978722" w14:textId="77777777" w:rsidR="00D03309" w:rsidRPr="0059409E" w:rsidRDefault="00D03309" w:rsidP="009423E8">
            <w:pPr>
              <w:jc w:val="center"/>
            </w:pPr>
            <w:r w:rsidRPr="0059409E">
              <w:t>VERWERENDE PARTIJ(EN)</w:t>
            </w:r>
          </w:p>
          <w:p w14:paraId="1427DED9" w14:textId="77777777" w:rsidR="00D03309" w:rsidRPr="0059409E" w:rsidRDefault="00D03309" w:rsidP="009423E8">
            <w:pPr>
              <w:jc w:val="center"/>
            </w:pPr>
          </w:p>
        </w:tc>
        <w:tc>
          <w:tcPr>
            <w:tcW w:w="4536" w:type="dxa"/>
            <w:tcBorders>
              <w:top w:val="nil"/>
              <w:bottom w:val="single" w:sz="4" w:space="0" w:color="auto"/>
              <w:right w:val="nil"/>
            </w:tcBorders>
          </w:tcPr>
          <w:p w14:paraId="589CF25A" w14:textId="77777777" w:rsidR="00D03309" w:rsidRPr="0059409E" w:rsidRDefault="00D03309" w:rsidP="009423E8">
            <w:pPr>
              <w:jc w:val="center"/>
            </w:pPr>
          </w:p>
          <w:p w14:paraId="180A3BC7" w14:textId="77777777" w:rsidR="00D03309" w:rsidRPr="0059409E" w:rsidRDefault="00D03309" w:rsidP="009423E8">
            <w:pPr>
              <w:jc w:val="center"/>
            </w:pPr>
            <w:r w:rsidRPr="0059409E">
              <w:t>ADRES</w:t>
            </w:r>
          </w:p>
        </w:tc>
      </w:tr>
      <w:tr w:rsidR="00D03309" w:rsidRPr="0059409E" w14:paraId="27BE8984" w14:textId="77777777" w:rsidTr="00E25BF9">
        <w:trPr>
          <w:trHeight w:hRule="exact" w:val="2268"/>
        </w:trPr>
        <w:tc>
          <w:tcPr>
            <w:tcW w:w="4536" w:type="dxa"/>
            <w:tcBorders>
              <w:left w:val="nil"/>
            </w:tcBorders>
            <w:vAlign w:val="center"/>
          </w:tcPr>
          <w:p w14:paraId="4044A973" w14:textId="77777777" w:rsidR="00D03309" w:rsidRPr="0059409E" w:rsidRDefault="00D03309" w:rsidP="009423E8">
            <w:pPr>
              <w:tabs>
                <w:tab w:val="left" w:pos="4292"/>
              </w:tabs>
              <w:spacing w:before="240" w:after="240"/>
              <w:ind w:right="92"/>
              <w:rPr>
                <w:u w:val="dotted"/>
              </w:rPr>
            </w:pPr>
            <w:r w:rsidRPr="0059409E">
              <w:rPr>
                <w:u w:val="dotted"/>
              </w:rPr>
              <w:fldChar w:fldCharType="begin" w:fldLock="1">
                <w:ffData>
                  <w:name w:val="Text26"/>
                  <w:enabled/>
                  <w:calcOnExit w:val="0"/>
                  <w:textInput>
                    <w:maxLength w:val="75"/>
                  </w:textInput>
                </w:ffData>
              </w:fldChar>
            </w:r>
            <w:bookmarkStart w:id="1" w:name="Text26"/>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bookmarkEnd w:id="1"/>
            <w:r w:rsidRPr="0059409E">
              <w:rPr>
                <w:u w:val="dotted"/>
              </w:rPr>
              <w:tab/>
            </w:r>
          </w:p>
        </w:tc>
        <w:tc>
          <w:tcPr>
            <w:tcW w:w="4536" w:type="dxa"/>
            <w:tcBorders>
              <w:right w:val="nil"/>
            </w:tcBorders>
            <w:vAlign w:val="center"/>
          </w:tcPr>
          <w:p w14:paraId="25256C75" w14:textId="77777777" w:rsidR="00D03309" w:rsidRPr="0059409E" w:rsidRDefault="00D03309" w:rsidP="009423E8">
            <w:pPr>
              <w:tabs>
                <w:tab w:val="left" w:leader="dot" w:pos="4792"/>
              </w:tabs>
              <w:spacing w:before="120" w:line="480" w:lineRule="auto"/>
              <w:ind w:right="91"/>
            </w:pPr>
            <w:r w:rsidRPr="0059409E">
              <w:fldChar w:fldCharType="begin" w:fldLock="1">
                <w:ffData>
                  <w:name w:val=""/>
                  <w:enabled/>
                  <w:calcOnExit w:val="0"/>
                  <w:textInput>
                    <w:maxLength w:val="150"/>
                  </w:textInput>
                </w:ffData>
              </w:fldChar>
            </w:r>
            <w:r w:rsidRPr="0059409E">
              <w:instrText xml:space="preserve"> FORMTEXT </w:instrText>
            </w:r>
            <w:r w:rsidRPr="0059409E">
              <w:fldChar w:fldCharType="separate"/>
            </w:r>
            <w:r w:rsidRPr="0059409E">
              <w:t>     </w:t>
            </w:r>
            <w:r w:rsidRPr="0059409E">
              <w:fldChar w:fldCharType="end"/>
            </w:r>
          </w:p>
        </w:tc>
      </w:tr>
      <w:tr w:rsidR="00D03309" w:rsidRPr="0059409E" w14:paraId="1643FAF4" w14:textId="77777777" w:rsidTr="00E25BF9">
        <w:trPr>
          <w:trHeight w:val="2268"/>
        </w:trPr>
        <w:tc>
          <w:tcPr>
            <w:tcW w:w="4536" w:type="dxa"/>
            <w:tcBorders>
              <w:left w:val="nil"/>
            </w:tcBorders>
            <w:vAlign w:val="center"/>
          </w:tcPr>
          <w:p w14:paraId="53AE4B98" w14:textId="77777777" w:rsidR="00D03309" w:rsidRPr="0059409E" w:rsidRDefault="00D03309" w:rsidP="009423E8">
            <w:pPr>
              <w:tabs>
                <w:tab w:val="left" w:pos="4292"/>
              </w:tabs>
              <w:spacing w:before="240" w:after="240"/>
              <w:ind w:right="92"/>
              <w:rPr>
                <w:u w:val="dotted"/>
              </w:rPr>
            </w:pPr>
            <w:r w:rsidRPr="0059409E">
              <w:rPr>
                <w:u w:val="dotted"/>
              </w:rPr>
              <w:fldChar w:fldCharType="begin" w:fldLock="1">
                <w:ffData>
                  <w:name w:val=""/>
                  <w:enabled/>
                  <w:calcOnExit w:val="0"/>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4536" w:type="dxa"/>
            <w:tcBorders>
              <w:right w:val="nil"/>
            </w:tcBorders>
            <w:vAlign w:val="center"/>
          </w:tcPr>
          <w:p w14:paraId="6096DA5D" w14:textId="77777777" w:rsidR="00D03309" w:rsidRPr="0059409E" w:rsidRDefault="00D03309" w:rsidP="009423E8">
            <w:pPr>
              <w:tabs>
                <w:tab w:val="left" w:leader="dot" w:pos="4792"/>
              </w:tabs>
              <w:spacing w:before="120" w:line="480" w:lineRule="auto"/>
              <w:ind w:right="91"/>
            </w:pPr>
            <w:r w:rsidRPr="0059409E">
              <w:fldChar w:fldCharType="begin" w:fldLock="1">
                <w:ffData>
                  <w:name w:val=""/>
                  <w:enabled/>
                  <w:calcOnExit w:val="0"/>
                  <w:textInput/>
                </w:ffData>
              </w:fldChar>
            </w:r>
            <w:r w:rsidRPr="0059409E">
              <w:instrText xml:space="preserve"> FORMTEXT </w:instrText>
            </w:r>
            <w:r w:rsidRPr="0059409E">
              <w:fldChar w:fldCharType="separate"/>
            </w:r>
            <w:r w:rsidRPr="0059409E">
              <w:t>     </w:t>
            </w:r>
            <w:r w:rsidRPr="0059409E">
              <w:fldChar w:fldCharType="end"/>
            </w:r>
          </w:p>
        </w:tc>
      </w:tr>
    </w:tbl>
    <w:p w14:paraId="48FF1BF6" w14:textId="77777777" w:rsidR="003C493C" w:rsidRPr="0059409E" w:rsidRDefault="003C493C" w:rsidP="009423E8">
      <w:pPr>
        <w:rPr>
          <w:sz w:val="16"/>
          <w:szCs w:val="16"/>
          <w:lang w:val="fr-FR"/>
        </w:rPr>
      </w:pPr>
    </w:p>
    <w:p w14:paraId="7DE0847B" w14:textId="77777777" w:rsidR="00D03309" w:rsidRPr="0059409E" w:rsidRDefault="00D03309" w:rsidP="009423E8">
      <w:pPr>
        <w:rPr>
          <w:sz w:val="16"/>
          <w:szCs w:val="16"/>
        </w:rPr>
      </w:pPr>
      <w:r w:rsidRPr="0059409E">
        <w:rPr>
          <w:sz w:val="16"/>
        </w:rPr>
        <w:t>Indien u te weinig plaats heeft, kunt u deze lijst aanvullen op een blanco pagina die u bij uw aanvraag voegt.</w:t>
      </w:r>
    </w:p>
    <w:p w14:paraId="294753E7" w14:textId="77777777" w:rsidR="00D03309" w:rsidRPr="0059409E" w:rsidRDefault="00D03309" w:rsidP="009423E8">
      <w:pPr>
        <w:rPr>
          <w:sz w:val="20"/>
          <w:szCs w:val="20"/>
        </w:rPr>
      </w:pPr>
    </w:p>
    <w:p w14:paraId="306A8A14" w14:textId="77777777" w:rsidR="00D03309" w:rsidRPr="0059409E" w:rsidRDefault="00D03309" w:rsidP="009423E8">
      <w:pPr>
        <w:jc w:val="center"/>
        <w:rPr>
          <w:b/>
          <w:bCs/>
        </w:rPr>
      </w:pPr>
      <w:r w:rsidRPr="0059409E">
        <w:br w:type="page"/>
      </w:r>
      <w:r w:rsidRPr="0059409E">
        <w:rPr>
          <w:b/>
        </w:rPr>
        <w:lastRenderedPageBreak/>
        <w:t>VOORWERP VAN HET BEROEP</w:t>
      </w:r>
      <w:r w:rsidRPr="0059409E">
        <w:rPr>
          <w:b/>
          <w:bCs/>
          <w:vertAlign w:val="superscript"/>
        </w:rPr>
        <w:footnoteReference w:id="4"/>
      </w:r>
    </w:p>
    <w:p w14:paraId="023FEDD9" w14:textId="77777777" w:rsidR="00D03309" w:rsidRPr="0059409E" w:rsidRDefault="00D03309" w:rsidP="009423E8">
      <w:pPr>
        <w:jc w:val="center"/>
        <w:rPr>
          <w:sz w:val="20"/>
          <w:szCs w:val="20"/>
        </w:rPr>
      </w:pPr>
    </w:p>
    <w:p w14:paraId="6994435E" w14:textId="77777777" w:rsidR="00D03309" w:rsidRPr="0059409E" w:rsidRDefault="00D03309" w:rsidP="009423E8">
      <w:pPr>
        <w:jc w:val="both"/>
        <w:rPr>
          <w:bCs/>
        </w:rPr>
      </w:pPr>
      <w:r w:rsidRPr="0059409E">
        <w:t>Indien de aanvraag voor rechtsbijstand vóór de instelling van het beroep wordt ingediend, moet de verzoeker summier het voorwerp van het in te stellen beroep, de feiten van de zaak en de argumenten ter ondersteuning van het beroep uiteenzetten. De aanvraag dient vergezeld te gaan van de desbetreffende bewijsstukken (artikel 147, lid 4, van het Reglement voor de procesvoering).</w:t>
      </w:r>
    </w:p>
    <w:p w14:paraId="77E96D6D" w14:textId="77777777" w:rsidR="00D03309" w:rsidRPr="0059409E" w:rsidRDefault="00D03309" w:rsidP="009423E8">
      <w:pPr>
        <w:jc w:val="both"/>
        <w:rPr>
          <w:b/>
          <w:bCs/>
        </w:rPr>
      </w:pPr>
    </w:p>
    <w:p w14:paraId="5117DE3D" w14:textId="4FFC9873" w:rsidR="00D03309" w:rsidRPr="0059409E" w:rsidRDefault="00D03309" w:rsidP="009423E8">
      <w:pPr>
        <w:jc w:val="both"/>
        <w:rPr>
          <w:b/>
          <w:bCs/>
        </w:rPr>
      </w:pPr>
      <w:r w:rsidRPr="0059409E">
        <w:t>Gelieve het voorwerp van het beroep dat u wilt instellen, de feiten van de zaak en de argumenten ter ondersteuning van het beroep te omschrijven (de</w:t>
      </w:r>
      <w:r w:rsidR="00B946A8" w:rsidRPr="0059409E">
        <w:t>ze</w:t>
      </w:r>
      <w:r w:rsidRPr="0059409E">
        <w:t xml:space="preserve"> uiteenzetting mag op extra vellen papier worden ingevuld):</w:t>
      </w:r>
    </w:p>
    <w:p w14:paraId="1BB5BCE1" w14:textId="77777777" w:rsidR="00D03309" w:rsidRPr="0059409E" w:rsidRDefault="00D03309" w:rsidP="009423E8">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9409E" w14:paraId="10D7A494" w14:textId="77777777" w:rsidTr="0059409E">
        <w:trPr>
          <w:trHeight w:val="7690"/>
        </w:trPr>
        <w:tc>
          <w:tcPr>
            <w:tcW w:w="9135" w:type="dxa"/>
          </w:tcPr>
          <w:p w14:paraId="261BBABD" w14:textId="77777777" w:rsidR="00D03309" w:rsidRPr="0059409E" w:rsidRDefault="00D03309" w:rsidP="009423E8">
            <w:pPr>
              <w:spacing w:before="120"/>
              <w:jc w:val="both"/>
              <w:rPr>
                <w:bCs/>
              </w:rPr>
            </w:pPr>
            <w:r w:rsidRPr="0059409E">
              <w:fldChar w:fldCharType="begin" w:fldLock="1">
                <w:ffData>
                  <w:name w:val="Text27"/>
                  <w:enabled/>
                  <w:calcOnExit w:val="0"/>
                  <w:textInput/>
                </w:ffData>
              </w:fldChar>
            </w:r>
            <w:bookmarkStart w:id="2" w:name="Text27"/>
            <w:r w:rsidRPr="0059409E">
              <w:instrText xml:space="preserve"> FORMTEXT </w:instrText>
            </w:r>
            <w:r w:rsidRPr="0059409E">
              <w:fldChar w:fldCharType="separate"/>
            </w:r>
            <w:r w:rsidRPr="0059409E">
              <w:t>     </w:t>
            </w:r>
            <w:r w:rsidRPr="0059409E">
              <w:fldChar w:fldCharType="end"/>
            </w:r>
            <w:bookmarkEnd w:id="2"/>
          </w:p>
        </w:tc>
      </w:tr>
    </w:tbl>
    <w:p w14:paraId="3BD172EB" w14:textId="77777777" w:rsidR="00D03309" w:rsidRPr="0059409E" w:rsidRDefault="00D03309" w:rsidP="009423E8">
      <w:pPr>
        <w:rPr>
          <w:b/>
          <w:bCs/>
          <w:sz w:val="20"/>
          <w:szCs w:val="20"/>
          <w:lang w:val="fr-FR"/>
        </w:rPr>
      </w:pPr>
    </w:p>
    <w:p w14:paraId="6D328134" w14:textId="77777777" w:rsidR="00D03309" w:rsidRPr="0059409E" w:rsidRDefault="00D03309" w:rsidP="009423E8">
      <w:pPr>
        <w:jc w:val="both"/>
        <w:rPr>
          <w:b/>
          <w:bCs/>
        </w:rPr>
      </w:pPr>
      <w:r w:rsidRPr="0059409E">
        <w:rPr>
          <w:b/>
        </w:rPr>
        <w:t>Alle relevante bewijsstukken voor de beoordeling van de ontvankelijkheid en de gegrondheid van het in te stellen beroep dienen bij dit formulier te worden gevoegd en in de lijst van bewijsstukken te worden vermeld.</w:t>
      </w:r>
    </w:p>
    <w:p w14:paraId="45938DF1" w14:textId="77777777" w:rsidR="00D03309" w:rsidRPr="0059409E" w:rsidRDefault="00D03309" w:rsidP="009423E8">
      <w:pPr>
        <w:jc w:val="both"/>
        <w:rPr>
          <w:b/>
          <w:bCs/>
        </w:rPr>
      </w:pPr>
    </w:p>
    <w:p w14:paraId="48B93FAD" w14:textId="44747974" w:rsidR="00D03309" w:rsidRPr="0059409E" w:rsidRDefault="00D03309" w:rsidP="009423E8">
      <w:pPr>
        <w:jc w:val="both"/>
        <w:rPr>
          <w:b/>
          <w:bCs/>
        </w:rPr>
      </w:pPr>
      <w:r w:rsidRPr="0059409E">
        <w:rPr>
          <w:b/>
        </w:rPr>
        <w:t>De originelen van de overgelegde bewijsstukken zullen niet worden teruggezonden. Het is daarom raadzaam om kopieën van de betreffende documenten in te dienen.</w:t>
      </w:r>
    </w:p>
    <w:p w14:paraId="05CCA39F" w14:textId="77777777" w:rsidR="00D03309" w:rsidRPr="0059409E" w:rsidRDefault="00D03309" w:rsidP="009423E8">
      <w:pPr>
        <w:jc w:val="center"/>
        <w:rPr>
          <w:b/>
          <w:bCs/>
        </w:rPr>
      </w:pPr>
      <w:r w:rsidRPr="0059409E">
        <w:br w:type="page"/>
      </w:r>
      <w:r w:rsidRPr="0059409E">
        <w:rPr>
          <w:b/>
        </w:rPr>
        <w:lastRenderedPageBreak/>
        <w:t>FINANCIËLE SITUATIE VAN DE AANVRAGER</w:t>
      </w:r>
    </w:p>
    <w:p w14:paraId="16ADC116" w14:textId="77777777" w:rsidR="00D03309" w:rsidRPr="0059409E" w:rsidRDefault="00D03309" w:rsidP="009423E8">
      <w:pPr>
        <w:rPr>
          <w:b/>
          <w:bCs/>
        </w:rPr>
      </w:pPr>
    </w:p>
    <w:p w14:paraId="22D536EB" w14:textId="77777777" w:rsidR="00D03309" w:rsidRPr="0059409E" w:rsidRDefault="00D03309" w:rsidP="009423E8">
      <w:pPr>
        <w:jc w:val="center"/>
        <w:rPr>
          <w:b/>
          <w:bCs/>
          <w:color w:val="1F497D"/>
        </w:rPr>
      </w:pPr>
      <w:r w:rsidRPr="0059409E">
        <w:rPr>
          <w:b/>
          <w:color w:val="1F497D"/>
        </w:rPr>
        <w:t>NATUURLIJK PERSOON</w:t>
      </w:r>
    </w:p>
    <w:p w14:paraId="68A8AB9D" w14:textId="77777777" w:rsidR="00D03309" w:rsidRPr="0059409E" w:rsidRDefault="00D03309" w:rsidP="009423E8">
      <w:pPr>
        <w:rPr>
          <w:b/>
          <w:bCs/>
        </w:rPr>
      </w:pPr>
    </w:p>
    <w:p w14:paraId="29CC8280" w14:textId="77777777" w:rsidR="00D03309" w:rsidRPr="0059409E" w:rsidRDefault="00D03309" w:rsidP="009423E8">
      <w:pPr>
        <w:ind w:left="540" w:hanging="540"/>
        <w:jc w:val="both"/>
        <w:rPr>
          <w:b/>
          <w:bCs/>
          <w:i/>
        </w:rPr>
      </w:pPr>
      <w:r w:rsidRPr="0059409E">
        <w:rPr>
          <w:b/>
          <w:i/>
        </w:rPr>
        <w:t>INKOMSTEN</w:t>
      </w:r>
    </w:p>
    <w:p w14:paraId="25B72186" w14:textId="77777777" w:rsidR="00D03309" w:rsidRPr="0059409E" w:rsidRDefault="00D03309" w:rsidP="009423E8">
      <w:pPr>
        <w:ind w:left="540" w:hanging="540"/>
        <w:jc w:val="both"/>
        <w:rPr>
          <w:b/>
          <w:bCs/>
        </w:rPr>
      </w:pPr>
    </w:p>
    <w:p w14:paraId="7D8DCDEB" w14:textId="0EB3C473" w:rsidR="00D03309" w:rsidRPr="0059409E" w:rsidRDefault="00D03309" w:rsidP="009423E8">
      <w:pPr>
        <w:spacing w:after="120"/>
        <w:jc w:val="both"/>
        <w:rPr>
          <w:bCs/>
        </w:rPr>
      </w:pPr>
      <w:r w:rsidRPr="0059409E">
        <w:t>De aanvraag voor rechtsbijstand moet vergezeld gaan van de nodige gegevens en bewijzen op grond waarvan de financiële situatie van de aanvrager kan worden beoordeeld, zoals een van de bevoegde nationale autoriteiten afkomstige verklaring die deze financiële situatie bevestigt (artikel 147, lid 3, van het Reglement voor de procesvoering).</w:t>
      </w:r>
    </w:p>
    <w:p w14:paraId="6DD4DCF9" w14:textId="77777777" w:rsidR="00D03309" w:rsidRPr="0059409E" w:rsidRDefault="00D03309" w:rsidP="009423E8">
      <w:pPr>
        <w:rPr>
          <w:b/>
          <w:bCs/>
          <w:sz w:val="20"/>
          <w:szCs w:val="20"/>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59409E" w14:paraId="60E8F6AA" w14:textId="77777777" w:rsidTr="007D6F11">
        <w:trPr>
          <w:cantSplit/>
          <w:trHeight w:val="1879"/>
          <w:jc w:val="center"/>
        </w:trPr>
        <w:tc>
          <w:tcPr>
            <w:tcW w:w="540" w:type="dxa"/>
            <w:tcBorders>
              <w:bottom w:val="single" w:sz="4" w:space="0" w:color="auto"/>
              <w:right w:val="nil"/>
            </w:tcBorders>
          </w:tcPr>
          <w:p w14:paraId="1A2E346B" w14:textId="77777777" w:rsidR="00D03309" w:rsidRPr="0059409E" w:rsidRDefault="00D03309" w:rsidP="009423E8">
            <w:pPr>
              <w:rPr>
                <w:b/>
                <w:bCs/>
                <w:sz w:val="20"/>
                <w:szCs w:val="20"/>
              </w:rPr>
            </w:pPr>
          </w:p>
        </w:tc>
        <w:tc>
          <w:tcPr>
            <w:tcW w:w="3420" w:type="dxa"/>
            <w:tcBorders>
              <w:top w:val="nil"/>
              <w:left w:val="nil"/>
              <w:bottom w:val="single" w:sz="4" w:space="0" w:color="auto"/>
            </w:tcBorders>
          </w:tcPr>
          <w:p w14:paraId="799DBF5D" w14:textId="77777777" w:rsidR="00D03309" w:rsidRPr="0059409E" w:rsidRDefault="00D03309" w:rsidP="009423E8">
            <w:pPr>
              <w:rPr>
                <w:b/>
                <w:bCs/>
                <w:sz w:val="20"/>
                <w:szCs w:val="20"/>
              </w:rPr>
            </w:pPr>
          </w:p>
        </w:tc>
        <w:tc>
          <w:tcPr>
            <w:tcW w:w="1620" w:type="dxa"/>
            <w:tcBorders>
              <w:top w:val="single" w:sz="4" w:space="0" w:color="auto"/>
              <w:bottom w:val="single" w:sz="4" w:space="0" w:color="auto"/>
            </w:tcBorders>
          </w:tcPr>
          <w:p w14:paraId="33C35277" w14:textId="77777777" w:rsidR="00D03309" w:rsidRPr="0059409E" w:rsidRDefault="00D03309" w:rsidP="009423E8">
            <w:pPr>
              <w:spacing w:before="120"/>
              <w:jc w:val="center"/>
              <w:rPr>
                <w:b/>
                <w:bCs/>
                <w:sz w:val="20"/>
                <w:szCs w:val="20"/>
              </w:rPr>
            </w:pPr>
            <w:r w:rsidRPr="0059409E">
              <w:rPr>
                <w:b/>
                <w:sz w:val="20"/>
              </w:rPr>
              <w:t>Uw inkomsten</w:t>
            </w:r>
          </w:p>
        </w:tc>
        <w:tc>
          <w:tcPr>
            <w:tcW w:w="1620" w:type="dxa"/>
            <w:tcBorders>
              <w:top w:val="single" w:sz="4" w:space="0" w:color="auto"/>
              <w:bottom w:val="single" w:sz="4" w:space="0" w:color="auto"/>
            </w:tcBorders>
          </w:tcPr>
          <w:p w14:paraId="673F667C" w14:textId="77777777" w:rsidR="00D03309" w:rsidRPr="0059409E" w:rsidRDefault="00D03309" w:rsidP="009423E8">
            <w:pPr>
              <w:spacing w:before="120"/>
              <w:jc w:val="center"/>
              <w:rPr>
                <w:b/>
                <w:sz w:val="20"/>
                <w:szCs w:val="20"/>
              </w:rPr>
            </w:pPr>
            <w:r w:rsidRPr="0059409E">
              <w:rPr>
                <w:b/>
                <w:sz w:val="20"/>
              </w:rPr>
              <w:t>Inkomsten van uw echtgeno(o)t(e), levenspartner of de persoon met wie u samenwoont</w:t>
            </w:r>
          </w:p>
        </w:tc>
        <w:tc>
          <w:tcPr>
            <w:tcW w:w="2880" w:type="dxa"/>
            <w:tcBorders>
              <w:top w:val="single" w:sz="4" w:space="0" w:color="auto"/>
              <w:bottom w:val="single" w:sz="4" w:space="0" w:color="auto"/>
              <w:right w:val="single" w:sz="4" w:space="0" w:color="auto"/>
            </w:tcBorders>
          </w:tcPr>
          <w:p w14:paraId="064B994A" w14:textId="77777777" w:rsidR="00D03309" w:rsidRPr="0059409E" w:rsidRDefault="00D03309" w:rsidP="009423E8">
            <w:pPr>
              <w:tabs>
                <w:tab w:val="left" w:leader="dot" w:pos="2392"/>
                <w:tab w:val="left" w:leader="dot" w:pos="9639"/>
              </w:tabs>
              <w:spacing w:before="120" w:after="100" w:afterAutospacing="1"/>
              <w:rPr>
                <w:b/>
                <w:sz w:val="20"/>
                <w:szCs w:val="20"/>
              </w:rPr>
            </w:pPr>
            <w:r w:rsidRPr="0059409E">
              <w:rPr>
                <w:b/>
                <w:sz w:val="20"/>
              </w:rPr>
              <w:t>Inkomsten van een andere persoon die gewoonlijk bij het gezin inwoont (kind of persoon ten laste). Specificeer:</w:t>
            </w:r>
          </w:p>
          <w:p w14:paraId="1D445120" w14:textId="77777777" w:rsidR="00D03309" w:rsidRPr="0059409E" w:rsidRDefault="00D03309" w:rsidP="009423E8">
            <w:pPr>
              <w:tabs>
                <w:tab w:val="left" w:pos="2192"/>
                <w:tab w:val="left" w:leader="dot" w:pos="9639"/>
              </w:tabs>
              <w:spacing w:before="120" w:after="100" w:afterAutospacing="1"/>
              <w:rPr>
                <w:sz w:val="20"/>
                <w:szCs w:val="20"/>
                <w:u w:val="dotted"/>
              </w:rPr>
            </w:pPr>
            <w:r w:rsidRPr="0059409E">
              <w:rPr>
                <w:sz w:val="20"/>
                <w:u w:val="dotted"/>
              </w:rPr>
              <w:fldChar w:fldCharType="begin" w:fldLock="1">
                <w:ffData>
                  <w:name w:val="Text33"/>
                  <w:enabled/>
                  <w:calcOnExit w:val="0"/>
                  <w:textInput>
                    <w:maxLength w:val="30"/>
                  </w:textInput>
                </w:ffData>
              </w:fldChar>
            </w:r>
            <w:bookmarkStart w:id="3" w:name="Text33"/>
            <w:r w:rsidRPr="0059409E">
              <w:rPr>
                <w:sz w:val="20"/>
                <w:u w:val="dotted"/>
              </w:rPr>
              <w:instrText xml:space="preserve"> FORMTEXT </w:instrText>
            </w:r>
            <w:r w:rsidRPr="0059409E">
              <w:rPr>
                <w:sz w:val="20"/>
                <w:u w:val="dotted"/>
              </w:rPr>
            </w:r>
            <w:r w:rsidRPr="0059409E">
              <w:rPr>
                <w:sz w:val="20"/>
                <w:u w:val="dotted"/>
              </w:rPr>
              <w:fldChar w:fldCharType="separate"/>
            </w:r>
            <w:r w:rsidRPr="0059409E">
              <w:rPr>
                <w:sz w:val="20"/>
                <w:u w:val="dotted"/>
              </w:rPr>
              <w:t>     </w:t>
            </w:r>
            <w:r w:rsidRPr="0059409E">
              <w:rPr>
                <w:sz w:val="20"/>
                <w:u w:val="dotted"/>
              </w:rPr>
              <w:fldChar w:fldCharType="end"/>
            </w:r>
            <w:bookmarkEnd w:id="3"/>
            <w:r w:rsidRPr="0059409E">
              <w:rPr>
                <w:sz w:val="20"/>
                <w:u w:val="dotted"/>
              </w:rPr>
              <w:tab/>
            </w:r>
          </w:p>
        </w:tc>
      </w:tr>
      <w:tr w:rsidR="00D03309" w:rsidRPr="0059409E" w14:paraId="0E570C9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644BC0E1" w14:textId="77777777" w:rsidR="00D03309" w:rsidRPr="0059409E" w:rsidRDefault="00D03309" w:rsidP="009423E8">
            <w:pPr>
              <w:spacing w:before="120" w:after="120"/>
              <w:jc w:val="center"/>
              <w:rPr>
                <w:b/>
                <w:bCs/>
                <w:sz w:val="20"/>
                <w:szCs w:val="20"/>
              </w:rPr>
            </w:pPr>
            <w:r w:rsidRPr="0059409E">
              <w:rPr>
                <w:b/>
                <w:sz w:val="20"/>
              </w:rPr>
              <w:t>a.</w:t>
            </w:r>
          </w:p>
        </w:tc>
        <w:tc>
          <w:tcPr>
            <w:tcW w:w="3420" w:type="dxa"/>
            <w:tcBorders>
              <w:top w:val="single" w:sz="4" w:space="0" w:color="auto"/>
              <w:left w:val="single" w:sz="4" w:space="0" w:color="auto"/>
              <w:bottom w:val="single" w:sz="4" w:space="0" w:color="auto"/>
            </w:tcBorders>
          </w:tcPr>
          <w:p w14:paraId="493371DF" w14:textId="77777777" w:rsidR="00D03309" w:rsidRPr="0059409E" w:rsidRDefault="00D03309" w:rsidP="009423E8">
            <w:pPr>
              <w:spacing w:before="120" w:after="120"/>
              <w:rPr>
                <w:b/>
                <w:bCs/>
                <w:sz w:val="20"/>
                <w:szCs w:val="20"/>
              </w:rPr>
            </w:pPr>
            <w:r w:rsidRPr="0059409E">
              <w:rPr>
                <w:b/>
                <w:sz w:val="20"/>
              </w:rPr>
              <w:t>Geen inkomen</w:t>
            </w:r>
          </w:p>
        </w:tc>
        <w:tc>
          <w:tcPr>
            <w:tcW w:w="1620" w:type="dxa"/>
            <w:tcBorders>
              <w:top w:val="single" w:sz="4" w:space="0" w:color="auto"/>
            </w:tcBorders>
            <w:vAlign w:val="center"/>
          </w:tcPr>
          <w:p w14:paraId="55A454B2" w14:textId="77777777" w:rsidR="00D03309" w:rsidRPr="0059409E" w:rsidRDefault="00D03309" w:rsidP="009423E8">
            <w:pPr>
              <w:jc w:val="center"/>
              <w:rPr>
                <w:bCs/>
                <w:sz w:val="20"/>
                <w:szCs w:val="20"/>
              </w:rPr>
            </w:pPr>
            <w:r w:rsidRPr="0059409E">
              <w:rPr>
                <w:sz w:val="20"/>
              </w:rPr>
              <w:fldChar w:fldCharType="begin"/>
            </w:r>
            <w:bookmarkStart w:id="4" w:name="Check3"/>
            <w:r w:rsidRPr="0059409E">
              <w:rPr>
                <w:sz w:val="20"/>
              </w:rPr>
              <w:instrText xml:space="preserve"> FORMCHECKBOX </w:instrText>
            </w:r>
            <w:r w:rsidR="00A4438E">
              <w:rPr>
                <w:sz w:val="20"/>
              </w:rPr>
              <w:fldChar w:fldCharType="separate"/>
            </w:r>
            <w:r w:rsidRPr="0059409E">
              <w:rPr>
                <w:sz w:val="20"/>
              </w:rPr>
              <w:fldChar w:fldCharType="end"/>
            </w:r>
            <w:bookmarkEnd w:id="4"/>
            <w:r w:rsidRPr="0059409E">
              <w:rPr>
                <w:bCs/>
                <w:sz w:val="20"/>
                <w:szCs w:val="20"/>
                <w:vertAlign w:val="superscript"/>
                <w:lang w:val="fr-FR"/>
              </w:rPr>
              <w:footnoteReference w:id="5"/>
            </w:r>
          </w:p>
        </w:tc>
        <w:tc>
          <w:tcPr>
            <w:tcW w:w="1620" w:type="dxa"/>
            <w:tcBorders>
              <w:top w:val="single" w:sz="4" w:space="0" w:color="auto"/>
            </w:tcBorders>
            <w:vAlign w:val="center"/>
          </w:tcPr>
          <w:p w14:paraId="1C5224F5" w14:textId="77777777" w:rsidR="00D03309" w:rsidRPr="0059409E" w:rsidRDefault="00D03309" w:rsidP="009423E8">
            <w:pPr>
              <w:jc w:val="center"/>
              <w:rPr>
                <w:b/>
                <w:bCs/>
                <w:sz w:val="20"/>
                <w:szCs w:val="20"/>
              </w:rPr>
            </w:pPr>
            <w:r w:rsidRPr="0059409E">
              <w:rPr>
                <w:b/>
                <w:sz w:val="20"/>
              </w:rPr>
              <w:fldChar w:fldCharType="begin"/>
            </w:r>
            <w:bookmarkStart w:id="5" w:name="Check4"/>
            <w:r w:rsidRPr="0059409E">
              <w:rPr>
                <w:b/>
                <w:sz w:val="20"/>
              </w:rPr>
              <w:instrText xml:space="preserve"> FORMCHECKBOX </w:instrText>
            </w:r>
            <w:r w:rsidR="00A4438E">
              <w:rPr>
                <w:b/>
                <w:sz w:val="20"/>
              </w:rPr>
              <w:fldChar w:fldCharType="separate"/>
            </w:r>
            <w:r w:rsidRPr="0059409E">
              <w:rPr>
                <w:b/>
                <w:sz w:val="20"/>
              </w:rPr>
              <w:fldChar w:fldCharType="end"/>
            </w:r>
            <w:bookmarkEnd w:id="5"/>
          </w:p>
        </w:tc>
        <w:tc>
          <w:tcPr>
            <w:tcW w:w="2880" w:type="dxa"/>
            <w:tcBorders>
              <w:top w:val="single" w:sz="4" w:space="0" w:color="auto"/>
              <w:bottom w:val="single" w:sz="4" w:space="0" w:color="auto"/>
              <w:right w:val="single" w:sz="4" w:space="0" w:color="auto"/>
            </w:tcBorders>
            <w:vAlign w:val="center"/>
          </w:tcPr>
          <w:p w14:paraId="16607AE3" w14:textId="77777777" w:rsidR="00D03309" w:rsidRPr="0059409E" w:rsidRDefault="00D03309" w:rsidP="009423E8">
            <w:pPr>
              <w:jc w:val="center"/>
              <w:rPr>
                <w:b/>
                <w:bCs/>
                <w:sz w:val="20"/>
                <w:szCs w:val="20"/>
              </w:rPr>
            </w:pPr>
            <w:r w:rsidRPr="0059409E">
              <w:rPr>
                <w:b/>
                <w:sz w:val="20"/>
              </w:rPr>
              <w:fldChar w:fldCharType="begin"/>
            </w:r>
            <w:bookmarkStart w:id="6" w:name="Check5"/>
            <w:r w:rsidRPr="0059409E">
              <w:rPr>
                <w:b/>
                <w:sz w:val="20"/>
              </w:rPr>
              <w:instrText xml:space="preserve"> FORMCHECKBOX </w:instrText>
            </w:r>
            <w:r w:rsidR="00A4438E">
              <w:rPr>
                <w:b/>
                <w:sz w:val="20"/>
              </w:rPr>
              <w:fldChar w:fldCharType="separate"/>
            </w:r>
            <w:r w:rsidRPr="0059409E">
              <w:rPr>
                <w:b/>
                <w:sz w:val="20"/>
              </w:rPr>
              <w:fldChar w:fldCharType="end"/>
            </w:r>
            <w:bookmarkEnd w:id="6"/>
          </w:p>
        </w:tc>
      </w:tr>
      <w:tr w:rsidR="00D03309" w:rsidRPr="0059409E" w14:paraId="5472163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C89CFB2" w14:textId="77777777" w:rsidR="00D03309" w:rsidRPr="0059409E" w:rsidRDefault="00D03309" w:rsidP="009423E8">
            <w:pPr>
              <w:spacing w:before="120" w:after="120"/>
              <w:jc w:val="center"/>
              <w:rPr>
                <w:b/>
                <w:bCs/>
                <w:sz w:val="20"/>
                <w:szCs w:val="20"/>
              </w:rPr>
            </w:pPr>
            <w:r w:rsidRPr="0059409E">
              <w:rPr>
                <w:b/>
                <w:sz w:val="20"/>
              </w:rPr>
              <w:t>b.</w:t>
            </w:r>
          </w:p>
        </w:tc>
        <w:tc>
          <w:tcPr>
            <w:tcW w:w="3420" w:type="dxa"/>
            <w:tcBorders>
              <w:top w:val="single" w:sz="4" w:space="0" w:color="auto"/>
              <w:left w:val="single" w:sz="4" w:space="0" w:color="auto"/>
              <w:bottom w:val="single" w:sz="4" w:space="0" w:color="auto"/>
            </w:tcBorders>
          </w:tcPr>
          <w:p w14:paraId="0DF1C246" w14:textId="77777777" w:rsidR="00D03309" w:rsidRPr="0059409E" w:rsidRDefault="00D03309" w:rsidP="009423E8">
            <w:pPr>
              <w:spacing w:before="120" w:after="120"/>
              <w:rPr>
                <w:sz w:val="20"/>
                <w:szCs w:val="20"/>
              </w:rPr>
            </w:pPr>
            <w:r w:rsidRPr="0059409E">
              <w:rPr>
                <w:b/>
                <w:bCs/>
                <w:sz w:val="20"/>
              </w:rPr>
              <w:t>Belastbaar nettoloon</w:t>
            </w:r>
            <w:r w:rsidRPr="0059409E">
              <w:rPr>
                <w:sz w:val="20"/>
              </w:rPr>
              <w:t xml:space="preserve"> (vermeld op uw loonstroken)</w:t>
            </w:r>
          </w:p>
        </w:tc>
        <w:tc>
          <w:tcPr>
            <w:tcW w:w="1620" w:type="dxa"/>
            <w:vAlign w:val="center"/>
          </w:tcPr>
          <w:p w14:paraId="0EB6AC68" w14:textId="77777777" w:rsidR="00D03309" w:rsidRPr="0059409E" w:rsidRDefault="00D03309" w:rsidP="009423E8">
            <w:pPr>
              <w:jc w:val="center"/>
              <w:rPr>
                <w:bCs/>
                <w:sz w:val="20"/>
                <w:szCs w:val="20"/>
              </w:rPr>
            </w:pPr>
            <w:r w:rsidRPr="0059409E">
              <w:rPr>
                <w:sz w:val="20"/>
              </w:rPr>
              <w:fldChar w:fldCharType="begin" w:fldLock="1">
                <w:ffData>
                  <w:name w:val="Text25"/>
                  <w:enabled/>
                  <w:calcOnExit w:val="0"/>
                  <w:textInput>
                    <w:maxLength w:val="30"/>
                  </w:textInput>
                </w:ffData>
              </w:fldChar>
            </w:r>
            <w:bookmarkStart w:id="7" w:name="Text25"/>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bookmarkEnd w:id="7"/>
          </w:p>
        </w:tc>
        <w:tc>
          <w:tcPr>
            <w:tcW w:w="1620" w:type="dxa"/>
            <w:vAlign w:val="center"/>
          </w:tcPr>
          <w:p w14:paraId="1100D55F"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2880" w:type="dxa"/>
            <w:tcBorders>
              <w:top w:val="single" w:sz="4" w:space="0" w:color="auto"/>
              <w:bottom w:val="single" w:sz="4" w:space="0" w:color="auto"/>
              <w:right w:val="single" w:sz="4" w:space="0" w:color="auto"/>
            </w:tcBorders>
            <w:vAlign w:val="center"/>
          </w:tcPr>
          <w:p w14:paraId="68064AD7"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r>
      <w:tr w:rsidR="00D03309" w:rsidRPr="0059409E" w14:paraId="4DED8177"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7CA017C" w14:textId="77777777" w:rsidR="00D03309" w:rsidRPr="0059409E" w:rsidRDefault="00D03309" w:rsidP="009423E8">
            <w:pPr>
              <w:spacing w:before="120" w:after="120"/>
              <w:jc w:val="center"/>
              <w:rPr>
                <w:b/>
                <w:bCs/>
                <w:sz w:val="20"/>
                <w:szCs w:val="20"/>
              </w:rPr>
            </w:pPr>
            <w:r w:rsidRPr="0059409E">
              <w:rPr>
                <w:b/>
                <w:sz w:val="20"/>
              </w:rPr>
              <w:t>c.</w:t>
            </w:r>
          </w:p>
        </w:tc>
        <w:tc>
          <w:tcPr>
            <w:tcW w:w="3420" w:type="dxa"/>
            <w:tcBorders>
              <w:top w:val="single" w:sz="4" w:space="0" w:color="auto"/>
              <w:left w:val="single" w:sz="4" w:space="0" w:color="auto"/>
              <w:bottom w:val="single" w:sz="4" w:space="0" w:color="auto"/>
            </w:tcBorders>
          </w:tcPr>
          <w:p w14:paraId="5BA7C7EA" w14:textId="77777777" w:rsidR="00D03309" w:rsidRPr="0059409E" w:rsidRDefault="00094D02" w:rsidP="009423E8">
            <w:pPr>
              <w:spacing w:before="120" w:after="120"/>
              <w:rPr>
                <w:sz w:val="20"/>
                <w:szCs w:val="20"/>
              </w:rPr>
            </w:pPr>
            <w:r w:rsidRPr="0059409E">
              <w:rPr>
                <w:b/>
                <w:bCs/>
                <w:sz w:val="20"/>
              </w:rPr>
              <w:t>Inkomsten anders dan uit loondienst</w:t>
            </w:r>
            <w:r w:rsidRPr="0059409E">
              <w:rPr>
                <w:sz w:val="20"/>
              </w:rPr>
              <w:t xml:space="preserve"> (landbouw-, industriële, commerciële of niet-commerciële inkomsten)</w:t>
            </w:r>
          </w:p>
        </w:tc>
        <w:tc>
          <w:tcPr>
            <w:tcW w:w="1620" w:type="dxa"/>
            <w:vAlign w:val="center"/>
          </w:tcPr>
          <w:p w14:paraId="4EAD3BFE"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1620" w:type="dxa"/>
            <w:vAlign w:val="center"/>
          </w:tcPr>
          <w:p w14:paraId="66E34CE6"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2880" w:type="dxa"/>
            <w:tcBorders>
              <w:top w:val="single" w:sz="4" w:space="0" w:color="auto"/>
              <w:bottom w:val="single" w:sz="4" w:space="0" w:color="auto"/>
              <w:right w:val="single" w:sz="4" w:space="0" w:color="auto"/>
            </w:tcBorders>
            <w:vAlign w:val="center"/>
          </w:tcPr>
          <w:p w14:paraId="3909F44A"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r>
      <w:tr w:rsidR="00D03309" w:rsidRPr="0059409E" w14:paraId="7124F6B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B8C901E" w14:textId="77777777" w:rsidR="00D03309" w:rsidRPr="0059409E" w:rsidRDefault="00D03309" w:rsidP="009423E8">
            <w:pPr>
              <w:spacing w:before="120" w:after="120"/>
              <w:jc w:val="center"/>
              <w:rPr>
                <w:b/>
                <w:bCs/>
                <w:sz w:val="20"/>
                <w:szCs w:val="20"/>
              </w:rPr>
            </w:pPr>
            <w:r w:rsidRPr="0059409E">
              <w:rPr>
                <w:b/>
                <w:sz w:val="20"/>
              </w:rPr>
              <w:t>d.</w:t>
            </w:r>
          </w:p>
        </w:tc>
        <w:tc>
          <w:tcPr>
            <w:tcW w:w="3420" w:type="dxa"/>
            <w:tcBorders>
              <w:top w:val="single" w:sz="4" w:space="0" w:color="auto"/>
              <w:left w:val="single" w:sz="4" w:space="0" w:color="auto"/>
              <w:bottom w:val="single" w:sz="4" w:space="0" w:color="auto"/>
            </w:tcBorders>
          </w:tcPr>
          <w:p w14:paraId="4A81993A" w14:textId="77777777" w:rsidR="00D03309" w:rsidRPr="0059409E" w:rsidRDefault="00D03309" w:rsidP="009423E8">
            <w:pPr>
              <w:spacing w:before="120" w:after="120"/>
              <w:rPr>
                <w:b/>
                <w:bCs/>
                <w:sz w:val="20"/>
                <w:szCs w:val="20"/>
              </w:rPr>
            </w:pPr>
            <w:r w:rsidRPr="0059409E">
              <w:rPr>
                <w:b/>
                <w:sz w:val="20"/>
              </w:rPr>
              <w:t>Gezinstoelagen</w:t>
            </w:r>
          </w:p>
        </w:tc>
        <w:tc>
          <w:tcPr>
            <w:tcW w:w="1620" w:type="dxa"/>
            <w:vAlign w:val="center"/>
          </w:tcPr>
          <w:p w14:paraId="68E0271A" w14:textId="77777777" w:rsidR="00D03309" w:rsidRPr="0059409E" w:rsidRDefault="00D03309" w:rsidP="009423E8">
            <w:pPr>
              <w:jc w:val="center"/>
              <w:rPr>
                <w:bCs/>
                <w:sz w:val="20"/>
                <w:szCs w:val="20"/>
              </w:rPr>
            </w:pPr>
            <w:r w:rsidRPr="0059409E">
              <w:rPr>
                <w:sz w:val="20"/>
              </w:rPr>
              <w:fldChar w:fldCharType="begin" w:fldLock="1">
                <w:ffData>
                  <w:name w:val="Text25"/>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1620" w:type="dxa"/>
            <w:vAlign w:val="center"/>
          </w:tcPr>
          <w:p w14:paraId="7A48F2E6"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2880" w:type="dxa"/>
            <w:tcBorders>
              <w:top w:val="single" w:sz="4" w:space="0" w:color="auto"/>
              <w:bottom w:val="single" w:sz="4" w:space="0" w:color="auto"/>
              <w:right w:val="single" w:sz="4" w:space="0" w:color="auto"/>
            </w:tcBorders>
            <w:vAlign w:val="center"/>
          </w:tcPr>
          <w:p w14:paraId="5B9B5551"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r>
      <w:tr w:rsidR="00D03309" w:rsidRPr="0059409E" w14:paraId="6F5462E3"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218BE37" w14:textId="77777777" w:rsidR="00D03309" w:rsidRPr="0059409E" w:rsidRDefault="00D03309" w:rsidP="009423E8">
            <w:pPr>
              <w:spacing w:before="120" w:after="120"/>
              <w:jc w:val="center"/>
              <w:rPr>
                <w:b/>
                <w:bCs/>
                <w:sz w:val="20"/>
                <w:szCs w:val="20"/>
              </w:rPr>
            </w:pPr>
            <w:r w:rsidRPr="0059409E">
              <w:rPr>
                <w:b/>
                <w:sz w:val="20"/>
              </w:rPr>
              <w:t>e.</w:t>
            </w:r>
          </w:p>
        </w:tc>
        <w:tc>
          <w:tcPr>
            <w:tcW w:w="3420" w:type="dxa"/>
            <w:tcBorders>
              <w:top w:val="single" w:sz="4" w:space="0" w:color="auto"/>
              <w:left w:val="single" w:sz="4" w:space="0" w:color="auto"/>
              <w:bottom w:val="single" w:sz="4" w:space="0" w:color="auto"/>
            </w:tcBorders>
          </w:tcPr>
          <w:p w14:paraId="7A461C9E" w14:textId="77777777" w:rsidR="00D03309" w:rsidRPr="0059409E" w:rsidRDefault="00D03309" w:rsidP="009423E8">
            <w:pPr>
              <w:spacing w:before="120" w:after="120"/>
              <w:rPr>
                <w:b/>
                <w:bCs/>
                <w:sz w:val="20"/>
                <w:szCs w:val="20"/>
              </w:rPr>
            </w:pPr>
            <w:r w:rsidRPr="0059409E">
              <w:rPr>
                <w:b/>
                <w:sz w:val="20"/>
              </w:rPr>
              <w:t>Werkloosheidsuitkeringen</w:t>
            </w:r>
          </w:p>
        </w:tc>
        <w:tc>
          <w:tcPr>
            <w:tcW w:w="1620" w:type="dxa"/>
            <w:vAlign w:val="center"/>
          </w:tcPr>
          <w:p w14:paraId="6EC4D507" w14:textId="77777777" w:rsidR="00D03309" w:rsidRPr="0059409E" w:rsidRDefault="00D03309" w:rsidP="009423E8">
            <w:pPr>
              <w:jc w:val="center"/>
              <w:rPr>
                <w:bCs/>
                <w:sz w:val="20"/>
                <w:szCs w:val="20"/>
              </w:rPr>
            </w:pPr>
            <w:r w:rsidRPr="0059409E">
              <w:rPr>
                <w:sz w:val="20"/>
              </w:rPr>
              <w:fldChar w:fldCharType="begin" w:fldLock="1">
                <w:ffData>
                  <w:name w:val="Text25"/>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1620" w:type="dxa"/>
            <w:vAlign w:val="center"/>
          </w:tcPr>
          <w:p w14:paraId="102D62A9"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2880" w:type="dxa"/>
            <w:tcBorders>
              <w:top w:val="single" w:sz="4" w:space="0" w:color="auto"/>
              <w:bottom w:val="single" w:sz="4" w:space="0" w:color="auto"/>
              <w:right w:val="single" w:sz="4" w:space="0" w:color="auto"/>
            </w:tcBorders>
            <w:vAlign w:val="center"/>
          </w:tcPr>
          <w:p w14:paraId="382E9D46"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r>
      <w:tr w:rsidR="00D03309" w:rsidRPr="0059409E" w14:paraId="739B7BB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362A437" w14:textId="77777777" w:rsidR="00D03309" w:rsidRPr="0059409E" w:rsidRDefault="00D03309" w:rsidP="009423E8">
            <w:pPr>
              <w:spacing w:before="120" w:after="120"/>
              <w:jc w:val="center"/>
              <w:rPr>
                <w:b/>
                <w:bCs/>
                <w:sz w:val="20"/>
                <w:szCs w:val="20"/>
              </w:rPr>
            </w:pPr>
            <w:r w:rsidRPr="0059409E">
              <w:rPr>
                <w:b/>
                <w:sz w:val="20"/>
              </w:rPr>
              <w:t>f.</w:t>
            </w:r>
          </w:p>
        </w:tc>
        <w:tc>
          <w:tcPr>
            <w:tcW w:w="3420" w:type="dxa"/>
            <w:tcBorders>
              <w:top w:val="single" w:sz="4" w:space="0" w:color="auto"/>
              <w:left w:val="single" w:sz="4" w:space="0" w:color="auto"/>
              <w:bottom w:val="single" w:sz="4" w:space="0" w:color="auto"/>
            </w:tcBorders>
          </w:tcPr>
          <w:p w14:paraId="4A428E4C" w14:textId="77777777" w:rsidR="00D03309" w:rsidRPr="0059409E" w:rsidRDefault="00D03309" w:rsidP="009423E8">
            <w:pPr>
              <w:spacing w:before="120" w:after="120"/>
              <w:rPr>
                <w:sz w:val="20"/>
                <w:szCs w:val="20"/>
              </w:rPr>
            </w:pPr>
            <w:r w:rsidRPr="0059409E">
              <w:rPr>
                <w:b/>
                <w:bCs/>
                <w:sz w:val="20"/>
              </w:rPr>
              <w:t>Dagvergoedingen</w:t>
            </w:r>
            <w:r w:rsidRPr="0059409E">
              <w:rPr>
                <w:sz w:val="20"/>
              </w:rPr>
              <w:t xml:space="preserve"> (ziekte, moederschap, beroepsziekte, arbeidsongeval)</w:t>
            </w:r>
          </w:p>
        </w:tc>
        <w:tc>
          <w:tcPr>
            <w:tcW w:w="1620" w:type="dxa"/>
            <w:vAlign w:val="center"/>
          </w:tcPr>
          <w:p w14:paraId="7659DBEA" w14:textId="77777777" w:rsidR="00D03309" w:rsidRPr="0059409E" w:rsidRDefault="00D03309" w:rsidP="009423E8">
            <w:pPr>
              <w:jc w:val="center"/>
              <w:rPr>
                <w:bCs/>
                <w:sz w:val="20"/>
                <w:szCs w:val="20"/>
              </w:rPr>
            </w:pPr>
            <w:r w:rsidRPr="0059409E">
              <w:rPr>
                <w:sz w:val="20"/>
              </w:rPr>
              <w:fldChar w:fldCharType="begin" w:fldLock="1">
                <w:ffData>
                  <w:name w:val="Text25"/>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1620" w:type="dxa"/>
            <w:vAlign w:val="center"/>
          </w:tcPr>
          <w:p w14:paraId="705685D5"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2880" w:type="dxa"/>
            <w:tcBorders>
              <w:top w:val="single" w:sz="4" w:space="0" w:color="auto"/>
              <w:bottom w:val="single" w:sz="4" w:space="0" w:color="auto"/>
              <w:right w:val="single" w:sz="4" w:space="0" w:color="auto"/>
            </w:tcBorders>
            <w:vAlign w:val="center"/>
          </w:tcPr>
          <w:p w14:paraId="425936E3"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r>
      <w:tr w:rsidR="00D03309" w:rsidRPr="0059409E" w14:paraId="3C23395E"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E58F0B" w14:textId="77777777" w:rsidR="00D03309" w:rsidRPr="0059409E" w:rsidRDefault="00D03309" w:rsidP="009423E8">
            <w:pPr>
              <w:spacing w:before="120" w:after="120"/>
              <w:jc w:val="center"/>
              <w:rPr>
                <w:b/>
                <w:bCs/>
                <w:sz w:val="20"/>
                <w:szCs w:val="20"/>
              </w:rPr>
            </w:pPr>
            <w:r w:rsidRPr="0059409E">
              <w:rPr>
                <w:b/>
                <w:sz w:val="20"/>
              </w:rPr>
              <w:t>g.</w:t>
            </w:r>
          </w:p>
        </w:tc>
        <w:tc>
          <w:tcPr>
            <w:tcW w:w="3420" w:type="dxa"/>
            <w:tcBorders>
              <w:top w:val="single" w:sz="4" w:space="0" w:color="auto"/>
              <w:left w:val="single" w:sz="4" w:space="0" w:color="auto"/>
              <w:bottom w:val="single" w:sz="4" w:space="0" w:color="auto"/>
            </w:tcBorders>
          </w:tcPr>
          <w:p w14:paraId="37AD6D24" w14:textId="77777777" w:rsidR="00D03309" w:rsidRPr="0059409E" w:rsidRDefault="00D03309" w:rsidP="009423E8">
            <w:pPr>
              <w:spacing w:before="120" w:after="120"/>
              <w:rPr>
                <w:b/>
                <w:bCs/>
                <w:sz w:val="20"/>
                <w:szCs w:val="20"/>
              </w:rPr>
            </w:pPr>
            <w:r w:rsidRPr="0059409E">
              <w:rPr>
                <w:b/>
                <w:sz w:val="20"/>
              </w:rPr>
              <w:t>Pensioenen, renten en vervroegde pensioenen</w:t>
            </w:r>
          </w:p>
        </w:tc>
        <w:tc>
          <w:tcPr>
            <w:tcW w:w="1620" w:type="dxa"/>
            <w:vAlign w:val="center"/>
          </w:tcPr>
          <w:p w14:paraId="1340D73F" w14:textId="77777777" w:rsidR="00D03309" w:rsidRPr="0059409E" w:rsidRDefault="00D03309" w:rsidP="009423E8">
            <w:pPr>
              <w:jc w:val="center"/>
              <w:rPr>
                <w:bCs/>
                <w:sz w:val="20"/>
                <w:szCs w:val="20"/>
              </w:rPr>
            </w:pPr>
            <w:r w:rsidRPr="0059409E">
              <w:rPr>
                <w:sz w:val="20"/>
              </w:rPr>
              <w:fldChar w:fldCharType="begin" w:fldLock="1">
                <w:ffData>
                  <w:name w:val="Text25"/>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1620" w:type="dxa"/>
            <w:vAlign w:val="center"/>
          </w:tcPr>
          <w:p w14:paraId="398E4535"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2880" w:type="dxa"/>
            <w:tcBorders>
              <w:top w:val="single" w:sz="4" w:space="0" w:color="auto"/>
              <w:bottom w:val="single" w:sz="4" w:space="0" w:color="auto"/>
              <w:right w:val="single" w:sz="4" w:space="0" w:color="auto"/>
            </w:tcBorders>
            <w:vAlign w:val="center"/>
          </w:tcPr>
          <w:p w14:paraId="2201DA5F"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r>
      <w:tr w:rsidR="00D03309" w:rsidRPr="0059409E" w14:paraId="5C9A1A2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5C903C" w14:textId="77777777" w:rsidR="00D03309" w:rsidRPr="0059409E" w:rsidRDefault="00D03309" w:rsidP="009423E8">
            <w:pPr>
              <w:spacing w:before="120" w:after="120"/>
              <w:jc w:val="center"/>
              <w:rPr>
                <w:b/>
                <w:bCs/>
                <w:sz w:val="20"/>
                <w:szCs w:val="20"/>
              </w:rPr>
            </w:pPr>
            <w:r w:rsidRPr="0059409E">
              <w:rPr>
                <w:b/>
                <w:sz w:val="20"/>
              </w:rPr>
              <w:t>h.</w:t>
            </w:r>
          </w:p>
        </w:tc>
        <w:tc>
          <w:tcPr>
            <w:tcW w:w="3420" w:type="dxa"/>
            <w:tcBorders>
              <w:top w:val="single" w:sz="4" w:space="0" w:color="auto"/>
              <w:left w:val="single" w:sz="4" w:space="0" w:color="auto"/>
              <w:bottom w:val="single" w:sz="4" w:space="0" w:color="auto"/>
            </w:tcBorders>
          </w:tcPr>
          <w:p w14:paraId="30161368" w14:textId="77777777" w:rsidR="00D03309" w:rsidRPr="0059409E" w:rsidRDefault="00D03309" w:rsidP="009423E8">
            <w:pPr>
              <w:spacing w:before="120" w:after="120"/>
              <w:rPr>
                <w:b/>
                <w:bCs/>
                <w:sz w:val="20"/>
                <w:szCs w:val="20"/>
              </w:rPr>
            </w:pPr>
            <w:r w:rsidRPr="0059409E">
              <w:rPr>
                <w:b/>
                <w:bCs/>
                <w:sz w:val="20"/>
              </w:rPr>
              <w:t>Alimentatie-uitkeringen</w:t>
            </w:r>
            <w:r w:rsidRPr="0059409E">
              <w:rPr>
                <w:sz w:val="20"/>
              </w:rPr>
              <w:t xml:space="preserve"> (daadwerkelijk aan u gestort bedrag)</w:t>
            </w:r>
          </w:p>
        </w:tc>
        <w:tc>
          <w:tcPr>
            <w:tcW w:w="1620" w:type="dxa"/>
            <w:tcBorders>
              <w:bottom w:val="single" w:sz="4" w:space="0" w:color="auto"/>
            </w:tcBorders>
            <w:vAlign w:val="center"/>
          </w:tcPr>
          <w:p w14:paraId="59F34CCE" w14:textId="77777777" w:rsidR="00D03309" w:rsidRPr="0059409E" w:rsidRDefault="00D03309" w:rsidP="009423E8">
            <w:pPr>
              <w:jc w:val="center"/>
              <w:rPr>
                <w:bCs/>
                <w:sz w:val="20"/>
                <w:szCs w:val="20"/>
              </w:rPr>
            </w:pPr>
            <w:r w:rsidRPr="0059409E">
              <w:rPr>
                <w:sz w:val="20"/>
              </w:rPr>
              <w:fldChar w:fldCharType="begin" w:fldLock="1">
                <w:ffData>
                  <w:name w:val="Text25"/>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1620" w:type="dxa"/>
            <w:tcBorders>
              <w:bottom w:val="single" w:sz="4" w:space="0" w:color="auto"/>
            </w:tcBorders>
            <w:vAlign w:val="center"/>
          </w:tcPr>
          <w:p w14:paraId="65D65460"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2880" w:type="dxa"/>
            <w:tcBorders>
              <w:top w:val="single" w:sz="4" w:space="0" w:color="auto"/>
              <w:bottom w:val="single" w:sz="4" w:space="0" w:color="auto"/>
              <w:right w:val="single" w:sz="4" w:space="0" w:color="auto"/>
            </w:tcBorders>
            <w:vAlign w:val="center"/>
          </w:tcPr>
          <w:p w14:paraId="6A6FC309"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r>
      <w:tr w:rsidR="00D03309" w:rsidRPr="0059409E" w14:paraId="52F9660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EE9CA2C" w14:textId="77777777" w:rsidR="00D03309" w:rsidRPr="0059409E" w:rsidRDefault="00D03309" w:rsidP="009423E8">
            <w:pPr>
              <w:spacing w:before="120" w:after="120"/>
              <w:jc w:val="center"/>
              <w:rPr>
                <w:b/>
                <w:bCs/>
                <w:sz w:val="20"/>
                <w:szCs w:val="20"/>
              </w:rPr>
            </w:pPr>
            <w:r w:rsidRPr="0059409E">
              <w:rPr>
                <w:b/>
                <w:sz w:val="20"/>
              </w:rPr>
              <w:t>i.</w:t>
            </w:r>
          </w:p>
        </w:tc>
        <w:tc>
          <w:tcPr>
            <w:tcW w:w="3420" w:type="dxa"/>
            <w:tcBorders>
              <w:top w:val="single" w:sz="4" w:space="0" w:color="auto"/>
              <w:left w:val="single" w:sz="4" w:space="0" w:color="auto"/>
              <w:bottom w:val="single" w:sz="4" w:space="0" w:color="auto"/>
            </w:tcBorders>
          </w:tcPr>
          <w:p w14:paraId="09FDAD77" w14:textId="0AED4705" w:rsidR="00D03309" w:rsidRPr="0059409E" w:rsidRDefault="00D03309" w:rsidP="009423E8">
            <w:pPr>
              <w:spacing w:before="120" w:after="120"/>
              <w:rPr>
                <w:sz w:val="20"/>
                <w:szCs w:val="20"/>
              </w:rPr>
            </w:pPr>
            <w:r w:rsidRPr="0059409E">
              <w:rPr>
                <w:b/>
                <w:bCs/>
                <w:sz w:val="20"/>
              </w:rPr>
              <w:t>Andere inkomsten</w:t>
            </w:r>
            <w:r w:rsidRPr="0059409E">
              <w:rPr>
                <w:sz w:val="20"/>
              </w:rPr>
              <w:t xml:space="preserve"> (bijv. huurontvangsten, inkomsten uit kapitaal, inkomsten uit effecten,</w:t>
            </w:r>
            <w:r w:rsidR="001358F4" w:rsidRPr="001358F4">
              <w:rPr>
                <w:sz w:val="20"/>
              </w:rPr>
              <w:t>.</w:t>
            </w:r>
            <w:r w:rsidR="00EE406A" w:rsidRPr="0059409E">
              <w:rPr>
                <w:sz w:val="20"/>
              </w:rPr>
              <w:t>..</w:t>
            </w:r>
            <w:r w:rsidRPr="0059409E">
              <w:rPr>
                <w:sz w:val="20"/>
              </w:rPr>
              <w:t>)</w:t>
            </w:r>
          </w:p>
        </w:tc>
        <w:tc>
          <w:tcPr>
            <w:tcW w:w="1620" w:type="dxa"/>
            <w:tcBorders>
              <w:top w:val="single" w:sz="4" w:space="0" w:color="auto"/>
              <w:bottom w:val="single" w:sz="4" w:space="0" w:color="auto"/>
            </w:tcBorders>
            <w:vAlign w:val="center"/>
          </w:tcPr>
          <w:p w14:paraId="63F4598A" w14:textId="77777777" w:rsidR="00D03309" w:rsidRPr="0059409E" w:rsidRDefault="00D03309" w:rsidP="009423E8">
            <w:pPr>
              <w:jc w:val="center"/>
              <w:rPr>
                <w:bCs/>
                <w:sz w:val="20"/>
                <w:szCs w:val="20"/>
              </w:rPr>
            </w:pPr>
            <w:r w:rsidRPr="0059409E">
              <w:rPr>
                <w:sz w:val="20"/>
              </w:rPr>
              <w:fldChar w:fldCharType="begin" w:fldLock="1">
                <w:ffData>
                  <w:name w:val="Text25"/>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1620" w:type="dxa"/>
            <w:tcBorders>
              <w:top w:val="single" w:sz="4" w:space="0" w:color="auto"/>
              <w:bottom w:val="single" w:sz="4" w:space="0" w:color="auto"/>
            </w:tcBorders>
            <w:vAlign w:val="center"/>
          </w:tcPr>
          <w:p w14:paraId="301BDC86"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c>
          <w:tcPr>
            <w:tcW w:w="2880" w:type="dxa"/>
            <w:tcBorders>
              <w:top w:val="single" w:sz="4" w:space="0" w:color="auto"/>
              <w:bottom w:val="single" w:sz="4" w:space="0" w:color="auto"/>
              <w:right w:val="single" w:sz="4" w:space="0" w:color="auto"/>
            </w:tcBorders>
            <w:vAlign w:val="center"/>
          </w:tcPr>
          <w:p w14:paraId="37E7CEE8" w14:textId="77777777" w:rsidR="00D03309" w:rsidRPr="0059409E" w:rsidRDefault="00D03309" w:rsidP="009423E8">
            <w:pPr>
              <w:jc w:val="center"/>
              <w:rPr>
                <w:bCs/>
                <w:sz w:val="20"/>
                <w:szCs w:val="20"/>
              </w:rPr>
            </w:pPr>
            <w:r w:rsidRPr="0059409E">
              <w:rPr>
                <w:sz w:val="20"/>
              </w:rPr>
              <w:fldChar w:fldCharType="begin" w:fldLock="1">
                <w:ffData>
                  <w:name w:val=""/>
                  <w:enabled/>
                  <w:calcOnExit w:val="0"/>
                  <w:textInput>
                    <w:maxLength w:val="30"/>
                  </w:textInput>
                </w:ffData>
              </w:fldChar>
            </w:r>
            <w:r w:rsidRPr="0059409E">
              <w:rPr>
                <w:sz w:val="20"/>
              </w:rPr>
              <w:instrText xml:space="preserve"> FORMTEXT </w:instrText>
            </w:r>
            <w:r w:rsidRPr="0059409E">
              <w:rPr>
                <w:sz w:val="20"/>
              </w:rPr>
            </w:r>
            <w:r w:rsidRPr="0059409E">
              <w:rPr>
                <w:sz w:val="20"/>
              </w:rPr>
              <w:fldChar w:fldCharType="separate"/>
            </w:r>
            <w:r w:rsidRPr="0059409E">
              <w:rPr>
                <w:sz w:val="20"/>
              </w:rPr>
              <w:t>     </w:t>
            </w:r>
            <w:r w:rsidRPr="0059409E">
              <w:rPr>
                <w:sz w:val="20"/>
              </w:rPr>
              <w:fldChar w:fldCharType="end"/>
            </w:r>
          </w:p>
        </w:tc>
      </w:tr>
    </w:tbl>
    <w:p w14:paraId="44CC333F" w14:textId="77777777" w:rsidR="00D03309" w:rsidRPr="0059409E" w:rsidRDefault="00D03309" w:rsidP="009423E8">
      <w:pPr>
        <w:rPr>
          <w:sz w:val="16"/>
          <w:szCs w:val="16"/>
        </w:rPr>
      </w:pPr>
      <w:r w:rsidRPr="0059409E">
        <w:rPr>
          <w:sz w:val="16"/>
        </w:rPr>
        <w:t>Indien u te weinig plaats heeft, kunt u deze lijst aanvullen op een blanco pagina die u bij uw aanvraag voegt.</w:t>
      </w:r>
    </w:p>
    <w:p w14:paraId="0D5D6AC1" w14:textId="77777777" w:rsidR="00773364" w:rsidRPr="0059409E" w:rsidRDefault="00773364" w:rsidP="009423E8">
      <w:pPr>
        <w:jc w:val="both"/>
        <w:rPr>
          <w:bCs/>
        </w:rPr>
      </w:pPr>
    </w:p>
    <w:p w14:paraId="68D6D8C4" w14:textId="71CA1A7C" w:rsidR="00D03309" w:rsidRPr="0059409E" w:rsidRDefault="00D03309" w:rsidP="009423E8">
      <w:pPr>
        <w:jc w:val="both"/>
        <w:rPr>
          <w:b/>
          <w:bCs/>
        </w:rPr>
      </w:pPr>
      <w:r w:rsidRPr="0059409E">
        <w:t>Gelieve de aard en de waarde van uw roerende goederen (aandelen, obligaties, vermogen,</w:t>
      </w:r>
      <w:r w:rsidR="001358F4" w:rsidRPr="001358F4">
        <w:t>.</w:t>
      </w:r>
      <w:r w:rsidRPr="0059409E">
        <w:t>..) en het adres en de waarde van uw onroerende goederen (woning, grond,</w:t>
      </w:r>
      <w:r w:rsidR="001358F4" w:rsidRPr="001358F4">
        <w:t>.</w:t>
      </w:r>
      <w:r w:rsidRPr="0059409E">
        <w:t>..) op te geven, ook al leveren zij geen inkomsten op:</w:t>
      </w:r>
    </w:p>
    <w:p w14:paraId="1546D217" w14:textId="77777777" w:rsidR="00D03309" w:rsidRPr="0059409E" w:rsidRDefault="00D03309" w:rsidP="009423E8">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9409E" w14:paraId="008C174C" w14:textId="77777777" w:rsidTr="00DB1F16">
        <w:trPr>
          <w:trHeight w:val="2835"/>
        </w:trPr>
        <w:tc>
          <w:tcPr>
            <w:tcW w:w="9135" w:type="dxa"/>
          </w:tcPr>
          <w:p w14:paraId="58F66BA2" w14:textId="77777777" w:rsidR="00D03309" w:rsidRPr="0059409E" w:rsidRDefault="00D03309" w:rsidP="009423E8">
            <w:pPr>
              <w:spacing w:before="120"/>
              <w:jc w:val="both"/>
              <w:rPr>
                <w:bCs/>
              </w:rPr>
            </w:pPr>
            <w:r w:rsidRPr="0059409E">
              <w:lastRenderedPageBreak/>
              <w:fldChar w:fldCharType="begin" w:fldLock="1">
                <w:ffData>
                  <w:name w:val="Text28"/>
                  <w:enabled/>
                  <w:calcOnExit w:val="0"/>
                  <w:textInput/>
                </w:ffData>
              </w:fldChar>
            </w:r>
            <w:bookmarkStart w:id="8" w:name="Text28"/>
            <w:r w:rsidRPr="0059409E">
              <w:instrText xml:space="preserve"> FORMTEXT </w:instrText>
            </w:r>
            <w:r w:rsidRPr="0059409E">
              <w:fldChar w:fldCharType="separate"/>
            </w:r>
            <w:r w:rsidRPr="0059409E">
              <w:t>     </w:t>
            </w:r>
            <w:r w:rsidRPr="0059409E">
              <w:fldChar w:fldCharType="end"/>
            </w:r>
            <w:bookmarkEnd w:id="8"/>
          </w:p>
        </w:tc>
      </w:tr>
    </w:tbl>
    <w:p w14:paraId="1966723D" w14:textId="77777777" w:rsidR="00D03309" w:rsidRPr="0059409E" w:rsidRDefault="00D03309" w:rsidP="009423E8">
      <w:pPr>
        <w:rPr>
          <w:b/>
          <w:bCs/>
          <w:lang w:val="fr-FR"/>
        </w:rPr>
      </w:pPr>
    </w:p>
    <w:p w14:paraId="0A394769" w14:textId="77777777" w:rsidR="00D03309" w:rsidRPr="0059409E" w:rsidRDefault="00D03309" w:rsidP="009423E8">
      <w:pPr>
        <w:rPr>
          <w:b/>
          <w:bCs/>
          <w:lang w:val="fr-FR"/>
        </w:rPr>
      </w:pPr>
    </w:p>
    <w:p w14:paraId="52753D6E" w14:textId="77777777" w:rsidR="00D03309" w:rsidRPr="0059409E" w:rsidRDefault="00D03309" w:rsidP="009423E8">
      <w:pPr>
        <w:rPr>
          <w:b/>
          <w:bCs/>
          <w:i/>
        </w:rPr>
      </w:pPr>
      <w:r w:rsidRPr="0059409E">
        <w:rPr>
          <w:b/>
          <w:i/>
        </w:rPr>
        <w:t>LASTEN</w:t>
      </w:r>
    </w:p>
    <w:p w14:paraId="76C28295" w14:textId="77777777" w:rsidR="00D03309" w:rsidRPr="0059409E" w:rsidRDefault="00D03309" w:rsidP="009423E8">
      <w:pPr>
        <w:rPr>
          <w:b/>
          <w:bCs/>
          <w:lang w:val="fr-FR"/>
        </w:rPr>
      </w:pPr>
    </w:p>
    <w:p w14:paraId="1F187994" w14:textId="77777777" w:rsidR="00D03309" w:rsidRPr="0059409E" w:rsidRDefault="00D03309" w:rsidP="009423E8">
      <w:pPr>
        <w:rPr>
          <w:b/>
          <w:bCs/>
          <w:lang w:val="fr-FR"/>
        </w:rPr>
      </w:pPr>
    </w:p>
    <w:p w14:paraId="08FCE887" w14:textId="77777777" w:rsidR="00D03309" w:rsidRPr="0059409E" w:rsidRDefault="00D03309" w:rsidP="009423E8">
      <w:pPr>
        <w:jc w:val="both"/>
        <w:rPr>
          <w:b/>
          <w:bCs/>
        </w:rPr>
      </w:pPr>
      <w:r w:rsidRPr="0059409E">
        <w:t>Gelieve de kinderen en personen die te uwen laste komen of die gewoonlijk bij u inwonen, op te geven:</w:t>
      </w:r>
    </w:p>
    <w:p w14:paraId="69713AA3" w14:textId="77777777" w:rsidR="00D03309" w:rsidRPr="0059409E" w:rsidRDefault="00D03309" w:rsidP="009423E8">
      <w:pPr>
        <w:jc w:val="both"/>
        <w:rPr>
          <w:sz w:val="20"/>
          <w:szCs w:val="20"/>
        </w:rPr>
      </w:pPr>
    </w:p>
    <w:p w14:paraId="37E376E0" w14:textId="77777777" w:rsidR="00D03309" w:rsidRPr="0059409E" w:rsidRDefault="00D03309" w:rsidP="009423E8">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59409E" w14:paraId="1FEAD817" w14:textId="77777777" w:rsidTr="00B91930">
        <w:tc>
          <w:tcPr>
            <w:tcW w:w="3107" w:type="dxa"/>
            <w:tcBorders>
              <w:top w:val="nil"/>
              <w:left w:val="nil"/>
              <w:bottom w:val="single" w:sz="4" w:space="0" w:color="auto"/>
            </w:tcBorders>
          </w:tcPr>
          <w:p w14:paraId="2C544C4A" w14:textId="77777777" w:rsidR="00D03309" w:rsidRPr="0059409E" w:rsidRDefault="00D03309" w:rsidP="009423E8">
            <w:pPr>
              <w:jc w:val="center"/>
              <w:rPr>
                <w:sz w:val="20"/>
                <w:szCs w:val="20"/>
              </w:rPr>
            </w:pPr>
            <w:r w:rsidRPr="0059409E">
              <w:rPr>
                <w:sz w:val="20"/>
              </w:rPr>
              <w:t>Na(a)m(en) en voorna(a)m(en)</w:t>
            </w:r>
          </w:p>
        </w:tc>
        <w:tc>
          <w:tcPr>
            <w:tcW w:w="3107" w:type="dxa"/>
            <w:tcBorders>
              <w:top w:val="nil"/>
              <w:bottom w:val="single" w:sz="4" w:space="0" w:color="auto"/>
            </w:tcBorders>
          </w:tcPr>
          <w:p w14:paraId="38FF6F5A" w14:textId="77777777" w:rsidR="00D03309" w:rsidRPr="0059409E" w:rsidRDefault="00D03309" w:rsidP="009423E8">
            <w:pPr>
              <w:jc w:val="center"/>
              <w:rPr>
                <w:sz w:val="20"/>
                <w:szCs w:val="20"/>
              </w:rPr>
            </w:pPr>
            <w:r w:rsidRPr="0059409E">
              <w:rPr>
                <w:sz w:val="20"/>
              </w:rPr>
              <w:t xml:space="preserve">Familieband </w:t>
            </w:r>
          </w:p>
          <w:p w14:paraId="3A5F9993" w14:textId="77777777" w:rsidR="00D03309" w:rsidRPr="0059409E" w:rsidRDefault="00D03309" w:rsidP="009423E8">
            <w:pPr>
              <w:jc w:val="center"/>
              <w:rPr>
                <w:sz w:val="20"/>
                <w:szCs w:val="20"/>
              </w:rPr>
            </w:pPr>
            <w:r w:rsidRPr="0059409E">
              <w:rPr>
                <w:sz w:val="20"/>
              </w:rPr>
              <w:t>(bijv.: zoon, neef, moeder)</w:t>
            </w:r>
          </w:p>
        </w:tc>
        <w:tc>
          <w:tcPr>
            <w:tcW w:w="3108" w:type="dxa"/>
            <w:tcBorders>
              <w:top w:val="nil"/>
              <w:bottom w:val="single" w:sz="4" w:space="0" w:color="auto"/>
              <w:right w:val="nil"/>
            </w:tcBorders>
          </w:tcPr>
          <w:p w14:paraId="009379FE" w14:textId="77777777" w:rsidR="00D03309" w:rsidRPr="0059409E" w:rsidRDefault="00D03309" w:rsidP="009423E8">
            <w:pPr>
              <w:jc w:val="center"/>
              <w:rPr>
                <w:sz w:val="20"/>
                <w:szCs w:val="20"/>
              </w:rPr>
            </w:pPr>
            <w:r w:rsidRPr="0059409E">
              <w:rPr>
                <w:sz w:val="20"/>
              </w:rPr>
              <w:t>Geboortedatum</w:t>
            </w:r>
          </w:p>
          <w:p w14:paraId="34BBB3BB" w14:textId="77777777" w:rsidR="00D03309" w:rsidRPr="0059409E" w:rsidRDefault="00D03309" w:rsidP="009423E8">
            <w:pPr>
              <w:jc w:val="center"/>
              <w:rPr>
                <w:sz w:val="20"/>
                <w:szCs w:val="20"/>
              </w:rPr>
            </w:pPr>
            <w:r w:rsidRPr="0059409E">
              <w:rPr>
                <w:sz w:val="20"/>
              </w:rPr>
              <w:t>(dd / mm / jjjj)</w:t>
            </w:r>
          </w:p>
        </w:tc>
      </w:tr>
      <w:tr w:rsidR="00D03309" w:rsidRPr="0059409E" w14:paraId="24D19330" w14:textId="77777777" w:rsidTr="00B91930">
        <w:tc>
          <w:tcPr>
            <w:tcW w:w="3107" w:type="dxa"/>
            <w:tcBorders>
              <w:top w:val="single" w:sz="4" w:space="0" w:color="auto"/>
              <w:left w:val="nil"/>
              <w:bottom w:val="nil"/>
              <w:right w:val="single" w:sz="4" w:space="0" w:color="auto"/>
            </w:tcBorders>
          </w:tcPr>
          <w:p w14:paraId="0F70B074" w14:textId="77777777" w:rsidR="00D03309" w:rsidRPr="0059409E" w:rsidRDefault="00D03309" w:rsidP="009423E8">
            <w:pPr>
              <w:tabs>
                <w:tab w:val="left" w:pos="2800"/>
              </w:tabs>
              <w:spacing w:before="240"/>
              <w:jc w:val="both"/>
              <w:rPr>
                <w:u w:val="dotted"/>
              </w:rPr>
            </w:pPr>
            <w:r w:rsidRPr="0059409E">
              <w:rPr>
                <w:u w:val="dotted"/>
              </w:rPr>
              <w:fldChar w:fldCharType="begin" w:fldLock="1">
                <w:ffData>
                  <w:name w:val="Text23"/>
                  <w:enabled/>
                  <w:calcOnExit w:val="0"/>
                  <w:textInput>
                    <w:maxLength w:val="25"/>
                  </w:textInput>
                </w:ffData>
              </w:fldChar>
            </w:r>
            <w:bookmarkStart w:id="9" w:name="Text23"/>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bookmarkEnd w:id="9"/>
            <w:r w:rsidRPr="0059409E">
              <w:rPr>
                <w:u w:val="dotted"/>
              </w:rPr>
              <w:tab/>
            </w:r>
          </w:p>
        </w:tc>
        <w:tc>
          <w:tcPr>
            <w:tcW w:w="3107" w:type="dxa"/>
            <w:tcBorders>
              <w:top w:val="single" w:sz="4" w:space="0" w:color="auto"/>
              <w:left w:val="single" w:sz="4" w:space="0" w:color="auto"/>
              <w:bottom w:val="nil"/>
              <w:right w:val="single" w:sz="4" w:space="0" w:color="auto"/>
            </w:tcBorders>
          </w:tcPr>
          <w:p w14:paraId="712E15E9" w14:textId="77777777" w:rsidR="00D03309" w:rsidRPr="0059409E" w:rsidRDefault="00D03309" w:rsidP="009423E8">
            <w:pPr>
              <w:tabs>
                <w:tab w:val="left" w:pos="2932"/>
              </w:tabs>
              <w:spacing w:before="240"/>
              <w:jc w:val="both"/>
            </w:pPr>
            <w:r w:rsidRPr="0059409E">
              <w:rPr>
                <w:u w:val="dotted"/>
              </w:rPr>
              <w:fldChar w:fldCharType="begin" w:fldLock="1">
                <w:ffData>
                  <w:name w:val="Text23"/>
                  <w:enabled/>
                  <w:calcOnExit w:val="0"/>
                  <w:textInput>
                    <w:maxLength w:val="2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3108" w:type="dxa"/>
            <w:tcBorders>
              <w:top w:val="single" w:sz="4" w:space="0" w:color="auto"/>
              <w:left w:val="single" w:sz="4" w:space="0" w:color="auto"/>
              <w:bottom w:val="nil"/>
              <w:right w:val="nil"/>
            </w:tcBorders>
          </w:tcPr>
          <w:p w14:paraId="100B83F2" w14:textId="77777777" w:rsidR="00D03309" w:rsidRPr="0059409E" w:rsidRDefault="00D03309" w:rsidP="009423E8">
            <w:pPr>
              <w:tabs>
                <w:tab w:val="left" w:leader="dot" w:pos="512"/>
                <w:tab w:val="left" w:leader="dot" w:pos="1412"/>
                <w:tab w:val="left" w:leader="dot" w:pos="2612"/>
              </w:tabs>
              <w:spacing w:before="240"/>
            </w:pPr>
            <w:r w:rsidRPr="0059409E">
              <w:rPr>
                <w:u w:val="dotted"/>
              </w:rPr>
              <w:fldChar w:fldCharType="begin" w:fldLock="1">
                <w:ffData>
                  <w:name w:val=""/>
                  <w:enabled/>
                  <w:calcOnExit w:val="0"/>
                  <w:textInput>
                    <w:maxLength w:val="2"/>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t xml:space="preserve"> / </w:t>
            </w:r>
            <w:r w:rsidRPr="0059409E">
              <w:rPr>
                <w:u w:val="dotted"/>
              </w:rPr>
              <w:fldChar w:fldCharType="begin" w:fldLock="1">
                <w:ffData>
                  <w:name w:val="Text16"/>
                  <w:enabled/>
                  <w:calcOnExit w:val="0"/>
                  <w:textInput>
                    <w:maxLength w:val="2"/>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t xml:space="preserve"> / </w:t>
            </w:r>
            <w:r w:rsidRPr="0059409E">
              <w:rPr>
                <w:u w:val="dotted"/>
              </w:rPr>
              <w:fldChar w:fldCharType="begin" w:fldLock="1">
                <w:ffData>
                  <w:name w:val="Text17"/>
                  <w:enabled/>
                  <w:calcOnExit w:val="0"/>
                  <w:textInput>
                    <w:maxLength w:val="4"/>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p>
        </w:tc>
      </w:tr>
      <w:tr w:rsidR="00D03309" w:rsidRPr="0059409E" w14:paraId="0669A1F5" w14:textId="77777777" w:rsidTr="00B91930">
        <w:tc>
          <w:tcPr>
            <w:tcW w:w="3107" w:type="dxa"/>
            <w:tcBorders>
              <w:top w:val="nil"/>
              <w:left w:val="nil"/>
              <w:bottom w:val="nil"/>
              <w:right w:val="single" w:sz="4" w:space="0" w:color="auto"/>
            </w:tcBorders>
          </w:tcPr>
          <w:p w14:paraId="17085BBA" w14:textId="77777777" w:rsidR="00D03309" w:rsidRPr="0059409E" w:rsidRDefault="00D03309" w:rsidP="009423E8">
            <w:pPr>
              <w:tabs>
                <w:tab w:val="left" w:pos="2800"/>
              </w:tabs>
              <w:spacing w:before="240"/>
              <w:jc w:val="both"/>
            </w:pPr>
            <w:r w:rsidRPr="0059409E">
              <w:rPr>
                <w:u w:val="dotted"/>
              </w:rPr>
              <w:fldChar w:fldCharType="begin" w:fldLock="1">
                <w:ffData>
                  <w:name w:val="Text23"/>
                  <w:enabled/>
                  <w:calcOnExit w:val="0"/>
                  <w:textInput>
                    <w:maxLength w:val="2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3107" w:type="dxa"/>
            <w:tcBorders>
              <w:top w:val="nil"/>
              <w:left w:val="single" w:sz="4" w:space="0" w:color="auto"/>
              <w:bottom w:val="nil"/>
              <w:right w:val="single" w:sz="4" w:space="0" w:color="auto"/>
            </w:tcBorders>
          </w:tcPr>
          <w:p w14:paraId="36B3A665" w14:textId="77777777" w:rsidR="00D03309" w:rsidRPr="0059409E" w:rsidRDefault="00D03309" w:rsidP="009423E8">
            <w:pPr>
              <w:tabs>
                <w:tab w:val="left" w:pos="2932"/>
              </w:tabs>
              <w:spacing w:before="240"/>
              <w:jc w:val="both"/>
            </w:pPr>
            <w:r w:rsidRPr="0059409E">
              <w:rPr>
                <w:u w:val="dotted"/>
              </w:rPr>
              <w:fldChar w:fldCharType="begin" w:fldLock="1">
                <w:ffData>
                  <w:name w:val="Text23"/>
                  <w:enabled/>
                  <w:calcOnExit w:val="0"/>
                  <w:textInput>
                    <w:maxLength w:val="2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3108" w:type="dxa"/>
            <w:tcBorders>
              <w:top w:val="nil"/>
              <w:left w:val="single" w:sz="4" w:space="0" w:color="auto"/>
              <w:bottom w:val="nil"/>
              <w:right w:val="nil"/>
            </w:tcBorders>
          </w:tcPr>
          <w:p w14:paraId="25033088" w14:textId="77777777" w:rsidR="00D03309" w:rsidRPr="0059409E" w:rsidRDefault="00D03309" w:rsidP="009423E8">
            <w:pPr>
              <w:tabs>
                <w:tab w:val="left" w:leader="dot" w:pos="510"/>
                <w:tab w:val="left" w:leader="dot" w:pos="1412"/>
                <w:tab w:val="left" w:leader="dot" w:pos="2614"/>
              </w:tabs>
              <w:spacing w:before="240"/>
            </w:pPr>
            <w:r w:rsidRPr="0059409E">
              <w:rPr>
                <w:u w:val="dotted"/>
              </w:rPr>
              <w:fldChar w:fldCharType="begin" w:fldLock="1">
                <w:ffData>
                  <w:name w:val=""/>
                  <w:enabled/>
                  <w:calcOnExit w:val="0"/>
                  <w:textInput>
                    <w:maxLength w:val="2"/>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t xml:space="preserve"> / </w:t>
            </w:r>
            <w:r w:rsidRPr="0059409E">
              <w:rPr>
                <w:u w:val="dotted"/>
              </w:rPr>
              <w:fldChar w:fldCharType="begin" w:fldLock="1">
                <w:ffData>
                  <w:name w:val="Text16"/>
                  <w:enabled/>
                  <w:calcOnExit w:val="0"/>
                  <w:textInput>
                    <w:maxLength w:val="2"/>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t xml:space="preserve"> / </w:t>
            </w:r>
            <w:r w:rsidRPr="0059409E">
              <w:rPr>
                <w:u w:val="dotted"/>
              </w:rPr>
              <w:fldChar w:fldCharType="begin" w:fldLock="1">
                <w:ffData>
                  <w:name w:val="Text17"/>
                  <w:enabled/>
                  <w:calcOnExit w:val="0"/>
                  <w:textInput>
                    <w:maxLength w:val="4"/>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p>
        </w:tc>
      </w:tr>
      <w:tr w:rsidR="00D03309" w:rsidRPr="0059409E" w14:paraId="19F72461" w14:textId="77777777" w:rsidTr="00B91930">
        <w:tc>
          <w:tcPr>
            <w:tcW w:w="3107" w:type="dxa"/>
            <w:tcBorders>
              <w:top w:val="nil"/>
              <w:left w:val="nil"/>
              <w:bottom w:val="nil"/>
              <w:right w:val="single" w:sz="4" w:space="0" w:color="auto"/>
            </w:tcBorders>
          </w:tcPr>
          <w:p w14:paraId="1D76F199" w14:textId="77777777" w:rsidR="00D03309" w:rsidRPr="0059409E" w:rsidRDefault="00D03309" w:rsidP="009423E8">
            <w:pPr>
              <w:tabs>
                <w:tab w:val="left" w:pos="2800"/>
              </w:tabs>
              <w:spacing w:before="240"/>
              <w:jc w:val="both"/>
            </w:pPr>
            <w:r w:rsidRPr="0059409E">
              <w:rPr>
                <w:u w:val="dotted"/>
              </w:rPr>
              <w:fldChar w:fldCharType="begin" w:fldLock="1">
                <w:ffData>
                  <w:name w:val="Text23"/>
                  <w:enabled/>
                  <w:calcOnExit w:val="0"/>
                  <w:textInput>
                    <w:maxLength w:val="2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3107" w:type="dxa"/>
            <w:tcBorders>
              <w:top w:val="nil"/>
              <w:left w:val="single" w:sz="4" w:space="0" w:color="auto"/>
              <w:bottom w:val="nil"/>
              <w:right w:val="single" w:sz="4" w:space="0" w:color="auto"/>
            </w:tcBorders>
          </w:tcPr>
          <w:p w14:paraId="771F39E5" w14:textId="77777777" w:rsidR="00D03309" w:rsidRPr="0059409E" w:rsidRDefault="00D03309" w:rsidP="009423E8">
            <w:pPr>
              <w:tabs>
                <w:tab w:val="left" w:pos="2932"/>
              </w:tabs>
              <w:spacing w:before="240"/>
              <w:jc w:val="both"/>
            </w:pPr>
            <w:r w:rsidRPr="0059409E">
              <w:rPr>
                <w:u w:val="dotted"/>
              </w:rPr>
              <w:fldChar w:fldCharType="begin" w:fldLock="1">
                <w:ffData>
                  <w:name w:val="Text23"/>
                  <w:enabled/>
                  <w:calcOnExit w:val="0"/>
                  <w:textInput>
                    <w:maxLength w:val="2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3108" w:type="dxa"/>
            <w:tcBorders>
              <w:top w:val="nil"/>
              <w:left w:val="single" w:sz="4" w:space="0" w:color="auto"/>
              <w:bottom w:val="nil"/>
              <w:right w:val="nil"/>
            </w:tcBorders>
          </w:tcPr>
          <w:p w14:paraId="03FCF2B1" w14:textId="77777777" w:rsidR="00D03309" w:rsidRPr="0059409E" w:rsidRDefault="00D03309" w:rsidP="009423E8">
            <w:pPr>
              <w:tabs>
                <w:tab w:val="left" w:leader="dot" w:pos="510"/>
                <w:tab w:val="left" w:leader="dot" w:pos="1412"/>
                <w:tab w:val="left" w:leader="dot" w:pos="2614"/>
              </w:tabs>
              <w:spacing w:before="240"/>
            </w:pPr>
            <w:r w:rsidRPr="0059409E">
              <w:rPr>
                <w:u w:val="dotted"/>
              </w:rPr>
              <w:fldChar w:fldCharType="begin" w:fldLock="1">
                <w:ffData>
                  <w:name w:val=""/>
                  <w:enabled/>
                  <w:calcOnExit w:val="0"/>
                  <w:textInput>
                    <w:maxLength w:val="2"/>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t xml:space="preserve"> / </w:t>
            </w:r>
            <w:r w:rsidRPr="0059409E">
              <w:rPr>
                <w:u w:val="dotted"/>
              </w:rPr>
              <w:fldChar w:fldCharType="begin" w:fldLock="1">
                <w:ffData>
                  <w:name w:val="Text16"/>
                  <w:enabled/>
                  <w:calcOnExit w:val="0"/>
                  <w:textInput>
                    <w:maxLength w:val="2"/>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t xml:space="preserve"> / </w:t>
            </w:r>
            <w:r w:rsidRPr="0059409E">
              <w:rPr>
                <w:u w:val="dotted"/>
              </w:rPr>
              <w:fldChar w:fldCharType="begin" w:fldLock="1">
                <w:ffData>
                  <w:name w:val="Text17"/>
                  <w:enabled/>
                  <w:calcOnExit w:val="0"/>
                  <w:textInput>
                    <w:maxLength w:val="4"/>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p>
        </w:tc>
      </w:tr>
      <w:tr w:rsidR="00D03309" w:rsidRPr="0059409E" w14:paraId="7BE4501C" w14:textId="77777777" w:rsidTr="00B91930">
        <w:trPr>
          <w:trHeight w:val="537"/>
        </w:trPr>
        <w:tc>
          <w:tcPr>
            <w:tcW w:w="3107" w:type="dxa"/>
            <w:tcBorders>
              <w:top w:val="nil"/>
              <w:left w:val="nil"/>
              <w:bottom w:val="nil"/>
              <w:right w:val="single" w:sz="4" w:space="0" w:color="auto"/>
            </w:tcBorders>
          </w:tcPr>
          <w:p w14:paraId="393B59EE" w14:textId="77777777" w:rsidR="00D03309" w:rsidRPr="0059409E" w:rsidRDefault="00D03309" w:rsidP="009423E8">
            <w:pPr>
              <w:tabs>
                <w:tab w:val="left" w:pos="2800"/>
              </w:tabs>
              <w:spacing w:before="240"/>
              <w:jc w:val="both"/>
              <w:rPr>
                <w:u w:val="dotted"/>
              </w:rPr>
            </w:pPr>
            <w:r w:rsidRPr="0059409E">
              <w:rPr>
                <w:u w:val="dotted"/>
              </w:rPr>
              <w:fldChar w:fldCharType="begin" w:fldLock="1">
                <w:ffData>
                  <w:name w:val="Text23"/>
                  <w:enabled/>
                  <w:calcOnExit w:val="0"/>
                  <w:textInput>
                    <w:maxLength w:val="2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3107" w:type="dxa"/>
            <w:tcBorders>
              <w:top w:val="nil"/>
              <w:left w:val="single" w:sz="4" w:space="0" w:color="auto"/>
              <w:bottom w:val="nil"/>
              <w:right w:val="single" w:sz="4" w:space="0" w:color="auto"/>
            </w:tcBorders>
          </w:tcPr>
          <w:p w14:paraId="34F5DE3F" w14:textId="77777777" w:rsidR="00D03309" w:rsidRPr="0059409E" w:rsidRDefault="00D03309" w:rsidP="009423E8">
            <w:pPr>
              <w:tabs>
                <w:tab w:val="left" w:pos="2932"/>
              </w:tabs>
              <w:spacing w:before="240"/>
              <w:jc w:val="both"/>
            </w:pPr>
            <w:r w:rsidRPr="0059409E">
              <w:rPr>
                <w:u w:val="dotted"/>
              </w:rPr>
              <w:fldChar w:fldCharType="begin" w:fldLock="1">
                <w:ffData>
                  <w:name w:val="Text23"/>
                  <w:enabled/>
                  <w:calcOnExit w:val="0"/>
                  <w:textInput>
                    <w:maxLength w:val="2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3108" w:type="dxa"/>
            <w:tcBorders>
              <w:top w:val="nil"/>
              <w:left w:val="single" w:sz="4" w:space="0" w:color="auto"/>
              <w:bottom w:val="nil"/>
              <w:right w:val="nil"/>
            </w:tcBorders>
          </w:tcPr>
          <w:p w14:paraId="575BE81C" w14:textId="77777777" w:rsidR="00D03309" w:rsidRPr="0059409E" w:rsidRDefault="00D03309" w:rsidP="009423E8">
            <w:pPr>
              <w:tabs>
                <w:tab w:val="left" w:leader="dot" w:pos="510"/>
                <w:tab w:val="left" w:leader="dot" w:pos="1412"/>
                <w:tab w:val="left" w:leader="dot" w:pos="2614"/>
              </w:tabs>
              <w:spacing w:before="240"/>
            </w:pPr>
            <w:r w:rsidRPr="0059409E">
              <w:rPr>
                <w:u w:val="dotted"/>
              </w:rPr>
              <w:fldChar w:fldCharType="begin" w:fldLock="1">
                <w:ffData>
                  <w:name w:val=""/>
                  <w:enabled/>
                  <w:calcOnExit w:val="0"/>
                  <w:textInput>
                    <w:maxLength w:val="2"/>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t xml:space="preserve"> / </w:t>
            </w:r>
            <w:r w:rsidRPr="0059409E">
              <w:rPr>
                <w:u w:val="dotted"/>
              </w:rPr>
              <w:fldChar w:fldCharType="begin" w:fldLock="1">
                <w:ffData>
                  <w:name w:val="Text16"/>
                  <w:enabled/>
                  <w:calcOnExit w:val="0"/>
                  <w:textInput>
                    <w:maxLength w:val="2"/>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t xml:space="preserve"> / </w:t>
            </w:r>
            <w:r w:rsidRPr="0059409E">
              <w:rPr>
                <w:u w:val="dotted"/>
              </w:rPr>
              <w:fldChar w:fldCharType="begin" w:fldLock="1">
                <w:ffData>
                  <w:name w:val="Text17"/>
                  <w:enabled/>
                  <w:calcOnExit w:val="0"/>
                  <w:textInput>
                    <w:maxLength w:val="4"/>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p>
        </w:tc>
      </w:tr>
    </w:tbl>
    <w:p w14:paraId="00E24F7E" w14:textId="77777777" w:rsidR="00D03309" w:rsidRPr="0059409E" w:rsidRDefault="00D03309" w:rsidP="009423E8">
      <w:pPr>
        <w:rPr>
          <w:lang w:val="fr-FR"/>
        </w:rPr>
      </w:pPr>
    </w:p>
    <w:p w14:paraId="05103812" w14:textId="77777777" w:rsidR="00D03309" w:rsidRPr="0059409E" w:rsidRDefault="00D03309" w:rsidP="009423E8">
      <w:pPr>
        <w:rPr>
          <w:sz w:val="16"/>
          <w:szCs w:val="16"/>
        </w:rPr>
      </w:pPr>
      <w:r w:rsidRPr="0059409E">
        <w:rPr>
          <w:sz w:val="16"/>
        </w:rPr>
        <w:t>Indien u te weinig plaats heeft, kunt u deze lijst aanvullen op een blanco pagina die u bij uw aanvraag voegt.</w:t>
      </w:r>
    </w:p>
    <w:p w14:paraId="5A43ACDB" w14:textId="77777777" w:rsidR="00D03309" w:rsidRPr="0059409E" w:rsidRDefault="00D03309" w:rsidP="009423E8">
      <w:pPr>
        <w:jc w:val="both"/>
        <w:rPr>
          <w:b/>
          <w:bCs/>
        </w:rPr>
      </w:pPr>
    </w:p>
    <w:p w14:paraId="714B3A3C" w14:textId="77777777" w:rsidR="00D03309" w:rsidRPr="0059409E" w:rsidRDefault="00D03309" w:rsidP="009423E8">
      <w:pPr>
        <w:jc w:val="both"/>
      </w:pPr>
      <w:r w:rsidRPr="0059409E">
        <w:t>Gelieve de alimentatie-uitkeringen die u aan derden betaalt, op te geven:</w:t>
      </w:r>
    </w:p>
    <w:p w14:paraId="6E06073B" w14:textId="77777777" w:rsidR="00D03309" w:rsidRPr="0059409E" w:rsidRDefault="00D03309" w:rsidP="009423E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59409E" w14:paraId="3C3E777C" w14:textId="77777777" w:rsidTr="00A935B8">
        <w:trPr>
          <w:trHeight w:val="2835"/>
          <w:jc w:val="center"/>
        </w:trPr>
        <w:tc>
          <w:tcPr>
            <w:tcW w:w="9000" w:type="dxa"/>
          </w:tcPr>
          <w:p w14:paraId="785050F3" w14:textId="77777777" w:rsidR="00D03309" w:rsidRPr="0059409E" w:rsidRDefault="00D03309" w:rsidP="00AD5B03">
            <w:pPr>
              <w:spacing w:before="120" w:line="360" w:lineRule="auto"/>
              <w:jc w:val="both"/>
              <w:rPr>
                <w:bCs/>
              </w:rPr>
            </w:pPr>
            <w:r w:rsidRPr="0059409E">
              <w:fldChar w:fldCharType="begin" w:fldLock="1">
                <w:ffData>
                  <w:name w:val="Text29"/>
                  <w:enabled/>
                  <w:calcOnExit w:val="0"/>
                  <w:textInput/>
                </w:ffData>
              </w:fldChar>
            </w:r>
            <w:bookmarkStart w:id="10" w:name="Text29"/>
            <w:r w:rsidRPr="0059409E">
              <w:instrText xml:space="preserve"> FORMTEXT </w:instrText>
            </w:r>
            <w:r w:rsidRPr="0059409E">
              <w:fldChar w:fldCharType="separate"/>
            </w:r>
            <w:r w:rsidRPr="0059409E">
              <w:t>     </w:t>
            </w:r>
            <w:r w:rsidRPr="0059409E">
              <w:fldChar w:fldCharType="end"/>
            </w:r>
            <w:bookmarkEnd w:id="10"/>
          </w:p>
        </w:tc>
      </w:tr>
    </w:tbl>
    <w:p w14:paraId="437A979A" w14:textId="77777777" w:rsidR="00D03309" w:rsidRPr="0059409E" w:rsidRDefault="00D03309" w:rsidP="00AD5B03">
      <w:pPr>
        <w:spacing w:line="360" w:lineRule="auto"/>
        <w:jc w:val="both"/>
        <w:rPr>
          <w:bCs/>
          <w:lang w:val="fr-FR"/>
        </w:rPr>
      </w:pPr>
    </w:p>
    <w:p w14:paraId="5116DAB1" w14:textId="77777777" w:rsidR="00D03309" w:rsidRPr="0059409E" w:rsidRDefault="00D03309" w:rsidP="009423E8">
      <w:pPr>
        <w:jc w:val="both"/>
      </w:pPr>
      <w:r w:rsidRPr="0059409E">
        <w:t>Indien u dat wenst, kunt u aanvullende informatie over uw situatie (voor de inkomsten of voor de lasten) verstrekken:</w:t>
      </w:r>
    </w:p>
    <w:p w14:paraId="74D099C8" w14:textId="77777777" w:rsidR="00D03309" w:rsidRPr="0059409E" w:rsidRDefault="00D03309" w:rsidP="00AD5B03">
      <w:pPr>
        <w:spacing w:line="36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9409E" w14:paraId="36660FFD" w14:textId="77777777" w:rsidTr="007D6F11">
        <w:trPr>
          <w:trHeight w:val="8943"/>
        </w:trPr>
        <w:tc>
          <w:tcPr>
            <w:tcW w:w="9135" w:type="dxa"/>
          </w:tcPr>
          <w:p w14:paraId="01A87390" w14:textId="77777777" w:rsidR="00D03309" w:rsidRPr="0059409E" w:rsidRDefault="00D03309" w:rsidP="00AD5B03">
            <w:pPr>
              <w:spacing w:before="120" w:line="360" w:lineRule="auto"/>
              <w:jc w:val="both"/>
            </w:pPr>
            <w:r w:rsidRPr="0059409E">
              <w:lastRenderedPageBreak/>
              <w:fldChar w:fldCharType="begin" w:fldLock="1">
                <w:ffData>
                  <w:name w:val="Text30"/>
                  <w:enabled/>
                  <w:calcOnExit w:val="0"/>
                  <w:textInput/>
                </w:ffData>
              </w:fldChar>
            </w:r>
            <w:bookmarkStart w:id="11" w:name="Text30"/>
            <w:r w:rsidRPr="0059409E">
              <w:instrText xml:space="preserve"> FORMTEXT </w:instrText>
            </w:r>
            <w:r w:rsidRPr="0059409E">
              <w:fldChar w:fldCharType="separate"/>
            </w:r>
            <w:r w:rsidRPr="0059409E">
              <w:t>     </w:t>
            </w:r>
            <w:r w:rsidRPr="0059409E">
              <w:fldChar w:fldCharType="end"/>
            </w:r>
            <w:bookmarkEnd w:id="11"/>
          </w:p>
        </w:tc>
      </w:tr>
    </w:tbl>
    <w:p w14:paraId="04802AFE" w14:textId="77777777" w:rsidR="00D03309" w:rsidRPr="0059409E" w:rsidRDefault="00D03309" w:rsidP="009423E8">
      <w:pPr>
        <w:jc w:val="both"/>
        <w:rPr>
          <w:b/>
          <w:bCs/>
          <w:lang w:val="fr-FR"/>
        </w:rPr>
      </w:pPr>
    </w:p>
    <w:p w14:paraId="43FDF531" w14:textId="77777777" w:rsidR="00D03309" w:rsidRPr="0059409E" w:rsidRDefault="00D03309" w:rsidP="009423E8">
      <w:pPr>
        <w:jc w:val="both"/>
        <w:rPr>
          <w:b/>
          <w:bCs/>
          <w:lang w:val="fr-FR"/>
        </w:rPr>
      </w:pPr>
    </w:p>
    <w:p w14:paraId="00B42502" w14:textId="77777777" w:rsidR="00D03309" w:rsidRPr="0059409E" w:rsidRDefault="00D03309" w:rsidP="009423E8">
      <w:pPr>
        <w:jc w:val="both"/>
        <w:rPr>
          <w:b/>
          <w:bCs/>
        </w:rPr>
      </w:pPr>
      <w:r w:rsidRPr="0059409E">
        <w:rPr>
          <w:b/>
        </w:rPr>
        <w:t>De hierboven verstrekte inlichtingen moeten worden gestaafd met bewijsstukken op basis waarvan uw financiële situatie kan worden beoordeeld (artikel 147, lid 3, van het Reglement voor de procesvoering).</w:t>
      </w:r>
    </w:p>
    <w:p w14:paraId="19FC66CA" w14:textId="77777777" w:rsidR="00D03309" w:rsidRPr="0059409E" w:rsidRDefault="00D03309" w:rsidP="009423E8">
      <w:pPr>
        <w:jc w:val="both"/>
        <w:rPr>
          <w:b/>
          <w:bCs/>
        </w:rPr>
      </w:pPr>
    </w:p>
    <w:p w14:paraId="03001B8B" w14:textId="77777777" w:rsidR="00D03309" w:rsidRPr="0059409E" w:rsidRDefault="00D03309" w:rsidP="009423E8">
      <w:pPr>
        <w:jc w:val="both"/>
        <w:rPr>
          <w:b/>
          <w:bCs/>
        </w:rPr>
      </w:pPr>
      <w:r w:rsidRPr="0059409E">
        <w:rPr>
          <w:b/>
        </w:rPr>
        <w:t>De lijst van bewijsstukken, in voorkomend geval met inbegrip van een verklaring van een bevoegde nationale instantie die deze financiële situatie bevestigt, dient bij het onderhavige formulier te worden gevoegd.</w:t>
      </w:r>
    </w:p>
    <w:p w14:paraId="362D5F67" w14:textId="77777777" w:rsidR="00D03309" w:rsidRPr="0059409E" w:rsidRDefault="00D03309" w:rsidP="009423E8">
      <w:pPr>
        <w:jc w:val="both"/>
        <w:rPr>
          <w:b/>
          <w:bCs/>
        </w:rPr>
      </w:pPr>
    </w:p>
    <w:p w14:paraId="05B1C196" w14:textId="3CBFB271" w:rsidR="00D03309" w:rsidRPr="0059409E" w:rsidRDefault="00D03309" w:rsidP="009423E8">
      <w:pPr>
        <w:jc w:val="both"/>
        <w:rPr>
          <w:b/>
          <w:bCs/>
        </w:rPr>
      </w:pPr>
      <w:r w:rsidRPr="0059409E">
        <w:rPr>
          <w:b/>
        </w:rPr>
        <w:t>De originelen van de overgelegde bewijsstukken zullen niet worden teruggezonden. Het is daarom raadzaam om kopieën van de betreffende documenten in te dienen.</w:t>
      </w:r>
    </w:p>
    <w:p w14:paraId="0F5C4B0C" w14:textId="77777777" w:rsidR="00D03309" w:rsidRPr="0059409E" w:rsidRDefault="00D03309" w:rsidP="00AD5B03">
      <w:pPr>
        <w:spacing w:line="360" w:lineRule="auto"/>
      </w:pPr>
    </w:p>
    <w:p w14:paraId="62B7BDA2" w14:textId="77777777" w:rsidR="00D03309" w:rsidRPr="0059409E" w:rsidRDefault="00D03309" w:rsidP="009423E8">
      <w:pPr>
        <w:jc w:val="center"/>
        <w:rPr>
          <w:b/>
          <w:bCs/>
          <w:color w:val="1F497D"/>
        </w:rPr>
      </w:pPr>
      <w:r w:rsidRPr="0059409E">
        <w:br w:type="page"/>
      </w:r>
      <w:r w:rsidRPr="0059409E">
        <w:rPr>
          <w:b/>
          <w:color w:val="1F497D"/>
        </w:rPr>
        <w:lastRenderedPageBreak/>
        <w:t>RECHTSPERSOON</w:t>
      </w:r>
    </w:p>
    <w:p w14:paraId="3DF2EB7C" w14:textId="77777777" w:rsidR="00D03309" w:rsidRPr="0059409E" w:rsidRDefault="00D03309" w:rsidP="009423E8">
      <w:pPr>
        <w:jc w:val="both"/>
        <w:rPr>
          <w:b/>
          <w:bCs/>
        </w:rPr>
      </w:pPr>
    </w:p>
    <w:p w14:paraId="2B40C2A6" w14:textId="77777777" w:rsidR="00D03309" w:rsidRPr="0059409E" w:rsidRDefault="00D03309" w:rsidP="009423E8">
      <w:pPr>
        <w:jc w:val="both"/>
      </w:pPr>
      <w:r w:rsidRPr="0059409E">
        <w:t>Wanneer de rechtsbijstand wordt aangevraagd voor een rechtspersoon, dient u bij deze aanvraag een recent bewijs van het bestaan rechtens ervan (een uittreksel uit het handelsregister, een uittreksel uit het verenigingsregister of enig ander officieel stuk) over te leggen (artikel 147, lid 5, gelezen in samenhang met artikel 78, lid 4, van het Reglement voor de procesvoering).</w:t>
      </w:r>
    </w:p>
    <w:p w14:paraId="6E782288" w14:textId="77777777" w:rsidR="00D03309" w:rsidRPr="0059409E" w:rsidRDefault="00D03309" w:rsidP="009423E8">
      <w:pPr>
        <w:jc w:val="both"/>
      </w:pPr>
    </w:p>
    <w:p w14:paraId="11D1BF82" w14:textId="77777777" w:rsidR="00D03309" w:rsidRPr="0059409E" w:rsidRDefault="00D03309" w:rsidP="009423E8">
      <w:pPr>
        <w:jc w:val="both"/>
      </w:pPr>
      <w:r w:rsidRPr="0059409E">
        <w:t>Gelieve de financiële situatie van de aanvrager en in voorkomend geval die van zijn venno(o)t(en) of aandeelhouders te omschrijven:</w:t>
      </w:r>
    </w:p>
    <w:p w14:paraId="36AC9AB2" w14:textId="77777777" w:rsidR="00D03309" w:rsidRPr="0059409E" w:rsidRDefault="00D03309" w:rsidP="009423E8">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9409E" w14:paraId="15327A16" w14:textId="77777777" w:rsidTr="0059409E">
        <w:trPr>
          <w:trHeight w:val="7871"/>
        </w:trPr>
        <w:tc>
          <w:tcPr>
            <w:tcW w:w="9135" w:type="dxa"/>
          </w:tcPr>
          <w:p w14:paraId="16B7688C" w14:textId="77777777" w:rsidR="00D03309" w:rsidRPr="0059409E" w:rsidRDefault="00D03309" w:rsidP="00AD5B03">
            <w:pPr>
              <w:spacing w:before="120" w:line="360" w:lineRule="auto"/>
              <w:jc w:val="both"/>
              <w:rPr>
                <w:bCs/>
              </w:rPr>
            </w:pPr>
            <w:r w:rsidRPr="0059409E">
              <w:fldChar w:fldCharType="begin" w:fldLock="1">
                <w:ffData>
                  <w:name w:val="Text29"/>
                  <w:enabled/>
                  <w:calcOnExit w:val="0"/>
                  <w:textInput/>
                </w:ffData>
              </w:fldChar>
            </w:r>
            <w:r w:rsidRPr="0059409E">
              <w:instrText xml:space="preserve"> FORMTEXT </w:instrText>
            </w:r>
            <w:r w:rsidRPr="0059409E">
              <w:fldChar w:fldCharType="separate"/>
            </w:r>
            <w:r w:rsidRPr="0059409E">
              <w:t>     </w:t>
            </w:r>
            <w:r w:rsidRPr="0059409E">
              <w:fldChar w:fldCharType="end"/>
            </w:r>
          </w:p>
        </w:tc>
      </w:tr>
    </w:tbl>
    <w:p w14:paraId="4C824C73" w14:textId="77777777" w:rsidR="00D03309" w:rsidRPr="0059409E" w:rsidRDefault="00D03309" w:rsidP="009423E8">
      <w:pPr>
        <w:jc w:val="both"/>
        <w:rPr>
          <w:b/>
          <w:bCs/>
          <w:lang w:val="fr-FR"/>
        </w:rPr>
      </w:pPr>
    </w:p>
    <w:p w14:paraId="3DBBA2EE" w14:textId="77777777" w:rsidR="00D03309" w:rsidRPr="0059409E" w:rsidRDefault="00D03309" w:rsidP="009423E8">
      <w:pPr>
        <w:spacing w:after="120"/>
        <w:jc w:val="both"/>
        <w:rPr>
          <w:b/>
          <w:bCs/>
        </w:rPr>
      </w:pPr>
      <w:r w:rsidRPr="0059409E">
        <w:rPr>
          <w:b/>
        </w:rPr>
        <w:t>De hierboven verstrekte inlichtingen moeten worden gestaafd met bewijsstukken op basis waarvan de financiële situatie van de aanvrager en, in voorkomend geval, die van zijn venno(o)t(en) of aandeelhouders kan worden beoordeeld (artikel 147, lid 3, van het Reglement voor de procesvoering).</w:t>
      </w:r>
    </w:p>
    <w:p w14:paraId="6266656B" w14:textId="77777777" w:rsidR="00D03309" w:rsidRPr="0059409E" w:rsidRDefault="00D03309" w:rsidP="009423E8">
      <w:pPr>
        <w:spacing w:after="120"/>
        <w:jc w:val="both"/>
        <w:rPr>
          <w:b/>
          <w:bCs/>
        </w:rPr>
      </w:pPr>
      <w:r w:rsidRPr="0059409E">
        <w:rPr>
          <w:b/>
        </w:rPr>
        <w:t>De lijst van bewijsstukken, in voorkomend geval met inbegrip van een verklaring van een bevoegde nationale instantie die deze financiële situatie bevestigt, dient bij het onderhavige formulier te worden gevoegd.</w:t>
      </w:r>
    </w:p>
    <w:p w14:paraId="0D4D955D" w14:textId="42BACF77" w:rsidR="00D03309" w:rsidRPr="0059409E" w:rsidRDefault="00D03309" w:rsidP="009423E8">
      <w:pPr>
        <w:jc w:val="both"/>
        <w:rPr>
          <w:b/>
          <w:bCs/>
        </w:rPr>
      </w:pPr>
      <w:r w:rsidRPr="0059409E">
        <w:rPr>
          <w:b/>
        </w:rPr>
        <w:t>De originelen van de overgelegde bewijsstukken zullen niet worden teruggezonden. Het is daarom raadzaam om kopieën van de betreffende documenten in te dienen.</w:t>
      </w:r>
    </w:p>
    <w:p w14:paraId="7467BBF1" w14:textId="77777777" w:rsidR="00D03309" w:rsidRPr="0059409E" w:rsidRDefault="00D03309" w:rsidP="00AD5B03">
      <w:pPr>
        <w:spacing w:line="360" w:lineRule="auto"/>
        <w:rPr>
          <w:b/>
        </w:rPr>
      </w:pPr>
      <w:r w:rsidRPr="0059409E">
        <w:br w:type="page"/>
      </w:r>
    </w:p>
    <w:p w14:paraId="4AA1FE5E" w14:textId="77777777" w:rsidR="00D03309" w:rsidRPr="0059409E" w:rsidRDefault="00D03309" w:rsidP="00AD5B03">
      <w:pPr>
        <w:spacing w:line="360" w:lineRule="auto"/>
        <w:jc w:val="center"/>
        <w:rPr>
          <w:b/>
        </w:rPr>
      </w:pPr>
      <w:r w:rsidRPr="0059409E">
        <w:rPr>
          <w:b/>
        </w:rPr>
        <w:t>EVENTUEEL VOORSTEL VOOR EEN ADVOCAAT</w:t>
      </w:r>
    </w:p>
    <w:p w14:paraId="43A832B1" w14:textId="77777777" w:rsidR="00D03309" w:rsidRPr="0059409E" w:rsidRDefault="00D03309" w:rsidP="00F6699D">
      <w:pPr>
        <w:spacing w:line="360" w:lineRule="auto"/>
        <w:rPr>
          <w:sz w:val="20"/>
          <w:szCs w:val="20"/>
        </w:rPr>
      </w:pPr>
    </w:p>
    <w:p w14:paraId="26AD8246" w14:textId="57537007" w:rsidR="00D03309" w:rsidRPr="0059409E" w:rsidRDefault="00D03309" w:rsidP="009423E8">
      <w:pPr>
        <w:jc w:val="both"/>
      </w:pPr>
      <w:r w:rsidRPr="0059409E">
        <w:t>Mocht u een advocaat hebben gekozen die tot de uitoefening van zijn beroep is toegelaten bij een rechterlijke instantie van een lidstaat of een andere staat die partij is bij de EER-</w:t>
      </w:r>
      <w:r w:rsidR="00094B1D" w:rsidRPr="0059409E">
        <w:t>O</w:t>
      </w:r>
      <w:r w:rsidRPr="0059409E">
        <w:t>vereenkomst, dan dient u de volgende inlichtingen te verstrekken:</w:t>
      </w:r>
    </w:p>
    <w:p w14:paraId="696B8654" w14:textId="77777777" w:rsidR="00D03309" w:rsidRPr="0059409E" w:rsidRDefault="00D03309" w:rsidP="00AD5B03">
      <w:pPr>
        <w:spacing w:line="360" w:lineRule="auto"/>
        <w:rPr>
          <w:sz w:val="20"/>
          <w:szCs w:val="20"/>
        </w:rPr>
      </w:pPr>
    </w:p>
    <w:tbl>
      <w:tblPr>
        <w:tblW w:w="0" w:type="auto"/>
        <w:tblLook w:val="01E0" w:firstRow="1" w:lastRow="1" w:firstColumn="1" w:lastColumn="1" w:noHBand="0" w:noVBand="0"/>
      </w:tblPr>
      <w:tblGrid>
        <w:gridCol w:w="4604"/>
        <w:gridCol w:w="4604"/>
      </w:tblGrid>
      <w:tr w:rsidR="00D03309" w:rsidRPr="0059409E" w14:paraId="5CDC2903" w14:textId="77777777" w:rsidTr="00BD1AB1">
        <w:trPr>
          <w:trHeight w:val="567"/>
        </w:trPr>
        <w:tc>
          <w:tcPr>
            <w:tcW w:w="9208" w:type="dxa"/>
            <w:gridSpan w:val="2"/>
          </w:tcPr>
          <w:p w14:paraId="5D0D289E" w14:textId="77777777" w:rsidR="00D03309" w:rsidRPr="0059409E" w:rsidRDefault="00D03309" w:rsidP="009423E8">
            <w:pPr>
              <w:tabs>
                <w:tab w:val="left" w:pos="8800"/>
              </w:tabs>
            </w:pPr>
            <w:r w:rsidRPr="0059409E">
              <w:t xml:space="preserve">Meester: </w:t>
            </w:r>
            <w:r w:rsidRPr="0059409E">
              <w:rPr>
                <w:u w:val="dotted"/>
              </w:rPr>
              <w:fldChar w:fldCharType="begin" w:fldLock="1">
                <w:ffData>
                  <w:name w:val=""/>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73FDD727" w14:textId="77777777" w:rsidTr="00BD1AB1">
        <w:trPr>
          <w:trHeight w:val="567"/>
        </w:trPr>
        <w:tc>
          <w:tcPr>
            <w:tcW w:w="9208" w:type="dxa"/>
            <w:gridSpan w:val="2"/>
          </w:tcPr>
          <w:p w14:paraId="051E3C59" w14:textId="77777777" w:rsidR="00D03309" w:rsidRPr="0059409E" w:rsidRDefault="00D03309" w:rsidP="009423E8">
            <w:pPr>
              <w:tabs>
                <w:tab w:val="left" w:pos="8800"/>
              </w:tabs>
            </w:pPr>
            <w:r w:rsidRPr="0059409E">
              <w:t xml:space="preserve">Adres: </w:t>
            </w:r>
            <w:r w:rsidRPr="0059409E">
              <w:rPr>
                <w:u w:val="dotted"/>
              </w:rPr>
              <w:fldChar w:fldCharType="begin" w:fldLock="1">
                <w:ffData>
                  <w:name w:val=""/>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1226C45F" w14:textId="77777777" w:rsidTr="00BD1AB1">
        <w:trPr>
          <w:trHeight w:val="567"/>
        </w:trPr>
        <w:tc>
          <w:tcPr>
            <w:tcW w:w="4604" w:type="dxa"/>
          </w:tcPr>
          <w:p w14:paraId="6C33F58A" w14:textId="77777777" w:rsidR="00D03309" w:rsidRPr="0059409E" w:rsidRDefault="00D03309" w:rsidP="009423E8">
            <w:pPr>
              <w:tabs>
                <w:tab w:val="left" w:pos="4100"/>
                <w:tab w:val="left" w:leader="dot" w:pos="4200"/>
              </w:tabs>
              <w:ind w:right="88"/>
            </w:pPr>
            <w:r w:rsidRPr="0059409E">
              <w:t xml:space="preserve">Postcode: </w:t>
            </w:r>
            <w:r w:rsidRPr="0059409E">
              <w:rPr>
                <w:u w:val="dotted"/>
              </w:rPr>
              <w:fldChar w:fldCharType="begin" w:fldLock="1">
                <w:ffData>
                  <w:name w:val=""/>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c>
          <w:tcPr>
            <w:tcW w:w="4604" w:type="dxa"/>
          </w:tcPr>
          <w:p w14:paraId="205FB16F" w14:textId="77777777" w:rsidR="00D03309" w:rsidRPr="0059409E" w:rsidRDefault="00D03309" w:rsidP="009423E8">
            <w:pPr>
              <w:tabs>
                <w:tab w:val="left" w:pos="4196"/>
              </w:tabs>
            </w:pPr>
            <w:r w:rsidRPr="0059409E">
              <w:t xml:space="preserve">Gemeente: </w:t>
            </w:r>
            <w:r w:rsidRPr="0059409E">
              <w:rPr>
                <w:u w:val="dotted"/>
              </w:rPr>
              <w:fldChar w:fldCharType="begin" w:fldLock="1">
                <w:ffData>
                  <w:name w:val=""/>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0F8807DA" w14:textId="77777777" w:rsidTr="00BD1AB1">
        <w:trPr>
          <w:trHeight w:val="567"/>
        </w:trPr>
        <w:tc>
          <w:tcPr>
            <w:tcW w:w="9208" w:type="dxa"/>
            <w:gridSpan w:val="2"/>
          </w:tcPr>
          <w:p w14:paraId="74482A34" w14:textId="77777777" w:rsidR="00D03309" w:rsidRPr="0059409E" w:rsidRDefault="00D03309" w:rsidP="009423E8">
            <w:pPr>
              <w:tabs>
                <w:tab w:val="left" w:pos="8800"/>
              </w:tabs>
            </w:pPr>
            <w:r w:rsidRPr="0059409E">
              <w:t xml:space="preserve">Land: </w:t>
            </w:r>
            <w:r w:rsidRPr="0059409E">
              <w:rPr>
                <w:u w:val="dotted"/>
              </w:rPr>
              <w:fldChar w:fldCharType="begin" w:fldLock="1">
                <w:ffData>
                  <w:name w:val=""/>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D03309" w:rsidRPr="0059409E" w14:paraId="0EFB783F" w14:textId="77777777" w:rsidTr="00BD1AB1">
        <w:trPr>
          <w:trHeight w:val="567"/>
        </w:trPr>
        <w:tc>
          <w:tcPr>
            <w:tcW w:w="9208" w:type="dxa"/>
            <w:gridSpan w:val="2"/>
          </w:tcPr>
          <w:p w14:paraId="70A1EC84" w14:textId="77777777" w:rsidR="00D03309" w:rsidRPr="0059409E" w:rsidRDefault="00D03309" w:rsidP="009423E8">
            <w:pPr>
              <w:tabs>
                <w:tab w:val="left" w:pos="8800"/>
              </w:tabs>
            </w:pPr>
            <w:r w:rsidRPr="0059409E">
              <w:t xml:space="preserve">Telefoon: </w:t>
            </w:r>
            <w:r w:rsidRPr="0059409E">
              <w:rPr>
                <w:u w:val="dotted"/>
              </w:rPr>
              <w:fldChar w:fldCharType="begin" w:fldLock="1">
                <w:ffData>
                  <w:name w:val=""/>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r w:rsidR="000E7D4A" w:rsidRPr="0059409E" w14:paraId="2DFD13AB" w14:textId="77777777" w:rsidTr="00BD1AB1">
        <w:trPr>
          <w:trHeight w:val="567"/>
        </w:trPr>
        <w:tc>
          <w:tcPr>
            <w:tcW w:w="9208" w:type="dxa"/>
            <w:gridSpan w:val="2"/>
          </w:tcPr>
          <w:p w14:paraId="6040B8C4" w14:textId="77777777" w:rsidR="000E7D4A" w:rsidRPr="0059409E" w:rsidRDefault="000E7D4A" w:rsidP="009423E8">
            <w:pPr>
              <w:tabs>
                <w:tab w:val="left" w:pos="8800"/>
              </w:tabs>
            </w:pPr>
            <w:r w:rsidRPr="0059409E">
              <w:t xml:space="preserve">E-mail </w:t>
            </w:r>
            <w:r w:rsidRPr="0059409E">
              <w:rPr>
                <w:sz w:val="16"/>
                <w:szCs w:val="16"/>
              </w:rPr>
              <w:t>(facultatief)</w:t>
            </w:r>
            <w:r w:rsidRPr="0059409E">
              <w:t xml:space="preserve">: </w:t>
            </w:r>
            <w:r w:rsidRPr="0059409E">
              <w:rPr>
                <w:u w:val="dotted"/>
              </w:rPr>
              <w:fldChar w:fldCharType="begin" w:fldLock="1">
                <w:ffData>
                  <w:name w:val=""/>
                  <w:enabled/>
                  <w:calcOnExit w:val="0"/>
                  <w:textInput>
                    <w:maxLength w:val="75"/>
                  </w:textInput>
                </w:ffData>
              </w:fldChar>
            </w:r>
            <w:r w:rsidRPr="0059409E">
              <w:rPr>
                <w:u w:val="dotted"/>
              </w:rPr>
              <w:instrText xml:space="preserve"> FORMTEXT </w:instrText>
            </w:r>
            <w:r w:rsidRPr="0059409E">
              <w:rPr>
                <w:u w:val="dotted"/>
              </w:rPr>
            </w:r>
            <w:r w:rsidRPr="0059409E">
              <w:rPr>
                <w:u w:val="dotted"/>
              </w:rPr>
              <w:fldChar w:fldCharType="separate"/>
            </w:r>
            <w:r w:rsidRPr="0059409E">
              <w:rPr>
                <w:u w:val="dotted"/>
              </w:rPr>
              <w:t>     </w:t>
            </w:r>
            <w:r w:rsidRPr="0059409E">
              <w:rPr>
                <w:u w:val="dotted"/>
              </w:rPr>
              <w:fldChar w:fldCharType="end"/>
            </w:r>
            <w:r w:rsidRPr="0059409E">
              <w:rPr>
                <w:u w:val="dotted"/>
              </w:rPr>
              <w:tab/>
            </w:r>
          </w:p>
        </w:tc>
      </w:tr>
    </w:tbl>
    <w:p w14:paraId="60E84024" w14:textId="77777777" w:rsidR="00D03309" w:rsidRPr="0059409E" w:rsidRDefault="00D03309" w:rsidP="00AD5B03">
      <w:pPr>
        <w:spacing w:line="360" w:lineRule="auto"/>
        <w:rPr>
          <w:sz w:val="20"/>
          <w:szCs w:val="20"/>
          <w:lang w:val="fr-FR"/>
        </w:rPr>
      </w:pPr>
    </w:p>
    <w:p w14:paraId="48F187AF" w14:textId="77777777" w:rsidR="00D03309" w:rsidRPr="0059409E" w:rsidRDefault="00D03309" w:rsidP="00F6699D">
      <w:pPr>
        <w:spacing w:line="360" w:lineRule="auto"/>
        <w:rPr>
          <w:sz w:val="20"/>
          <w:szCs w:val="20"/>
          <w:lang w:val="fr-FR"/>
        </w:rPr>
      </w:pPr>
    </w:p>
    <w:p w14:paraId="74EF1FE9" w14:textId="77777777" w:rsidR="00D03309" w:rsidRPr="0059409E" w:rsidRDefault="00D03309" w:rsidP="00F6699D">
      <w:pPr>
        <w:spacing w:line="360" w:lineRule="auto"/>
        <w:jc w:val="center"/>
        <w:rPr>
          <w:b/>
          <w:bCs/>
        </w:rPr>
      </w:pPr>
      <w:r w:rsidRPr="0059409E">
        <w:rPr>
          <w:b/>
        </w:rPr>
        <w:t>VERKLARING OP EREWOORD</w:t>
      </w:r>
    </w:p>
    <w:p w14:paraId="14A81799" w14:textId="77777777" w:rsidR="00D03309" w:rsidRPr="0059409E" w:rsidRDefault="00D03309" w:rsidP="00F6699D">
      <w:pPr>
        <w:spacing w:line="360" w:lineRule="auto"/>
        <w:jc w:val="both"/>
        <w:rPr>
          <w:lang w:val="fr-FR"/>
        </w:rPr>
      </w:pPr>
    </w:p>
    <w:p w14:paraId="0F9DF611" w14:textId="77777777" w:rsidR="00D03309" w:rsidRPr="0059409E" w:rsidRDefault="00D03309" w:rsidP="009423E8">
      <w:pPr>
        <w:jc w:val="both"/>
      </w:pPr>
      <w:r w:rsidRPr="0059409E">
        <w:t>Ondergetekende verklaart op erewoord dat de inlichtingen in deze aanvraag voor rechtsbijstand juist zijn:</w:t>
      </w:r>
    </w:p>
    <w:p w14:paraId="39F5A778" w14:textId="77777777" w:rsidR="00D03309" w:rsidRPr="0059409E" w:rsidRDefault="00D03309" w:rsidP="00AD5B03">
      <w:pPr>
        <w:spacing w:line="360" w:lineRule="auto"/>
        <w:jc w:val="both"/>
      </w:pPr>
    </w:p>
    <w:tbl>
      <w:tblPr>
        <w:tblW w:w="0" w:type="auto"/>
        <w:tblLook w:val="01E0" w:firstRow="1" w:lastRow="1" w:firstColumn="1" w:lastColumn="1" w:noHBand="0" w:noVBand="0"/>
      </w:tblPr>
      <w:tblGrid>
        <w:gridCol w:w="3688"/>
        <w:gridCol w:w="5555"/>
      </w:tblGrid>
      <w:tr w:rsidR="00D03309" w:rsidRPr="0059409E" w14:paraId="4FD5D26C" w14:textId="77777777" w:rsidTr="00BD1AB1">
        <w:tc>
          <w:tcPr>
            <w:tcW w:w="3708" w:type="dxa"/>
          </w:tcPr>
          <w:p w14:paraId="20267066" w14:textId="0DD6A1EE" w:rsidR="00D03309" w:rsidRPr="0059409E" w:rsidRDefault="00C74487" w:rsidP="00F6699D">
            <w:pPr>
              <w:tabs>
                <w:tab w:val="left" w:leader="dot" w:pos="1134"/>
                <w:tab w:val="left" w:leader="dot" w:pos="2000"/>
                <w:tab w:val="left" w:leader="dot" w:pos="3200"/>
              </w:tabs>
              <w:spacing w:line="360" w:lineRule="auto"/>
            </w:pPr>
            <w:r w:rsidRPr="0059409E">
              <w:t>D</w:t>
            </w:r>
            <w:r w:rsidR="00D03309" w:rsidRPr="0059409E">
              <w:t xml:space="preserve">atum: </w:t>
            </w:r>
            <w:r w:rsidR="00D03309" w:rsidRPr="0059409E">
              <w:rPr>
                <w:u w:val="dotted"/>
              </w:rPr>
              <w:fldChar w:fldCharType="begin" w:fldLock="1">
                <w:ffData>
                  <w:name w:val=""/>
                  <w:enabled/>
                  <w:calcOnExit w:val="0"/>
                  <w:textInput>
                    <w:maxLength w:val="2"/>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00D03309" w:rsidRPr="0059409E">
              <w:rPr>
                <w:u w:val="dotted"/>
              </w:rPr>
              <w:t>  </w:t>
            </w:r>
            <w:r w:rsidR="00D03309" w:rsidRPr="0059409E">
              <w:rPr>
                <w:u w:val="dotted"/>
              </w:rPr>
              <w:fldChar w:fldCharType="end"/>
            </w:r>
            <w:r w:rsidR="00D03309" w:rsidRPr="0059409E">
              <w:t xml:space="preserve"> / </w:t>
            </w:r>
            <w:r w:rsidR="00D03309" w:rsidRPr="0059409E">
              <w:rPr>
                <w:u w:val="dotted"/>
              </w:rPr>
              <w:fldChar w:fldCharType="begin" w:fldLock="1">
                <w:ffData>
                  <w:name w:val=""/>
                  <w:enabled/>
                  <w:calcOnExit w:val="0"/>
                  <w:textInput>
                    <w:maxLength w:val="2"/>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00D03309" w:rsidRPr="0059409E">
              <w:rPr>
                <w:u w:val="dotted"/>
              </w:rPr>
              <w:t>  </w:t>
            </w:r>
            <w:r w:rsidR="00D03309" w:rsidRPr="0059409E">
              <w:rPr>
                <w:u w:val="dotted"/>
              </w:rPr>
              <w:fldChar w:fldCharType="end"/>
            </w:r>
            <w:r w:rsidR="00D03309" w:rsidRPr="0059409E">
              <w:t xml:space="preserve"> / </w:t>
            </w:r>
            <w:r w:rsidR="00D03309" w:rsidRPr="0059409E">
              <w:rPr>
                <w:u w:val="dotted"/>
              </w:rPr>
              <w:fldChar w:fldCharType="begin" w:fldLock="1">
                <w:ffData>
                  <w:name w:val="Text17"/>
                  <w:enabled/>
                  <w:calcOnExit w:val="0"/>
                  <w:textInput>
                    <w:maxLength w:val="4"/>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00D03309" w:rsidRPr="0059409E">
              <w:rPr>
                <w:u w:val="dotted"/>
              </w:rPr>
              <w:t>    </w:t>
            </w:r>
            <w:r w:rsidR="00D03309" w:rsidRPr="0059409E">
              <w:rPr>
                <w:u w:val="dotted"/>
              </w:rPr>
              <w:fldChar w:fldCharType="end"/>
            </w:r>
          </w:p>
        </w:tc>
        <w:tc>
          <w:tcPr>
            <w:tcW w:w="5581" w:type="dxa"/>
          </w:tcPr>
          <w:p w14:paraId="7DB2CFAB" w14:textId="66369A90" w:rsidR="00D03309" w:rsidRPr="0059409E" w:rsidRDefault="00D03309" w:rsidP="009423E8">
            <w:r w:rsidRPr="0059409E">
              <w:t>Handtekening van de aanvrager of van de advocaat die de aanvrager vertegenwoordigt:</w:t>
            </w:r>
          </w:p>
        </w:tc>
      </w:tr>
    </w:tbl>
    <w:p w14:paraId="58F66A73" w14:textId="77777777" w:rsidR="00D03309" w:rsidRPr="0059409E" w:rsidRDefault="00D03309" w:rsidP="00AD5B03">
      <w:pPr>
        <w:spacing w:line="360" w:lineRule="auto"/>
      </w:pPr>
    </w:p>
    <w:p w14:paraId="005EA93B" w14:textId="77777777" w:rsidR="00D03309" w:rsidRPr="0059409E" w:rsidRDefault="00D03309" w:rsidP="00F6699D">
      <w:pPr>
        <w:spacing w:line="360" w:lineRule="auto"/>
        <w:jc w:val="center"/>
        <w:rPr>
          <w:b/>
          <w:bCs/>
        </w:rPr>
      </w:pPr>
      <w:r w:rsidRPr="0059409E">
        <w:br w:type="page"/>
      </w:r>
      <w:r w:rsidRPr="0059409E">
        <w:rPr>
          <w:b/>
        </w:rPr>
        <w:lastRenderedPageBreak/>
        <w:t>LIJST VAN BEWIJSSTUKKEN</w:t>
      </w:r>
    </w:p>
    <w:p w14:paraId="4A8EDBAE" w14:textId="77777777" w:rsidR="00D03309" w:rsidRPr="0059409E" w:rsidRDefault="00D03309" w:rsidP="00F6699D">
      <w:pPr>
        <w:spacing w:line="360" w:lineRule="auto"/>
        <w:rPr>
          <w:b/>
          <w:bCs/>
        </w:rPr>
      </w:pPr>
    </w:p>
    <w:p w14:paraId="658E723C" w14:textId="77777777" w:rsidR="00D03309" w:rsidRPr="0059409E" w:rsidRDefault="00D03309" w:rsidP="009423E8">
      <w:pPr>
        <w:spacing w:after="240"/>
        <w:rPr>
          <w:sz w:val="20"/>
          <w:szCs w:val="20"/>
        </w:rPr>
      </w:pPr>
      <w:r w:rsidRPr="0059409E">
        <w:rPr>
          <w:b/>
        </w:rPr>
        <w:t>Bewijsstukken op basis waarvan uw financiële situatie kan worden beoordeeld: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9409E" w14:paraId="7B54891F" w14:textId="77777777" w:rsidTr="00DB1F16">
        <w:trPr>
          <w:trHeight w:val="5103"/>
        </w:trPr>
        <w:tc>
          <w:tcPr>
            <w:tcW w:w="9135" w:type="dxa"/>
          </w:tcPr>
          <w:p w14:paraId="24C14FB9" w14:textId="77777777" w:rsidR="00D03309" w:rsidRPr="0059409E" w:rsidRDefault="00F7060A" w:rsidP="009423E8">
            <w:pPr>
              <w:tabs>
                <w:tab w:val="left" w:pos="9072"/>
                <w:tab w:val="left" w:pos="14175"/>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bookmarkStart w:id="12" w:name="Text31"/>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bookmarkEnd w:id="12"/>
            <w:r w:rsidRPr="0059409E">
              <w:rPr>
                <w:u w:val="dotted"/>
              </w:rPr>
              <w:tab/>
            </w:r>
          </w:p>
          <w:p w14:paraId="271C4393" w14:textId="77777777" w:rsidR="00D03309" w:rsidRPr="0059409E" w:rsidRDefault="00F7060A" w:rsidP="009423E8">
            <w:pPr>
              <w:tabs>
                <w:tab w:val="left" w:pos="9073"/>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0259304E" w14:textId="77777777" w:rsidR="00D03309" w:rsidRPr="0059409E" w:rsidRDefault="00F7060A" w:rsidP="009423E8">
            <w:pPr>
              <w:tabs>
                <w:tab w:val="left" w:pos="9072"/>
                <w:tab w:val="left" w:pos="9639"/>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329EC1E8"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0F81A326"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7B5CA651"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2C657680"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4B7FD6C1"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025E842E"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7F0198EC"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tc>
      </w:tr>
    </w:tbl>
    <w:p w14:paraId="751D770D" w14:textId="77777777" w:rsidR="00D03309" w:rsidRPr="0059409E" w:rsidRDefault="00D03309" w:rsidP="009423E8">
      <w:pPr>
        <w:spacing w:after="120"/>
        <w:jc w:val="both"/>
        <w:rPr>
          <w:b/>
          <w:bCs/>
          <w:lang w:val="fr-FR"/>
        </w:rPr>
      </w:pPr>
    </w:p>
    <w:p w14:paraId="066D1341" w14:textId="77777777" w:rsidR="00D03309" w:rsidRPr="0059409E" w:rsidRDefault="00D03309" w:rsidP="009423E8">
      <w:pPr>
        <w:spacing w:after="240"/>
        <w:jc w:val="both"/>
        <w:rPr>
          <w:sz w:val="20"/>
          <w:szCs w:val="20"/>
        </w:rPr>
      </w:pPr>
      <w:r w:rsidRPr="0059409E">
        <w:rPr>
          <w:b/>
        </w:rPr>
        <w:t>Indien het beroep nog niet is ingesteld, relevant(e) bewijsstuk(ken) voor de beoordeling van de ontvankelijkheid en de gegrondheid van het in te stellen beroep: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4AB81AB" w14:textId="77777777" w:rsidTr="00DB1F16">
        <w:trPr>
          <w:trHeight w:val="5103"/>
        </w:trPr>
        <w:tc>
          <w:tcPr>
            <w:tcW w:w="9135" w:type="dxa"/>
          </w:tcPr>
          <w:p w14:paraId="21885CE3"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076033C1"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10AE2AF0"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04B1F908"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3AAB5217"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5979204F"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16D95C61"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2BB9BB5F"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0F5605F4" w14:textId="77777777" w:rsidR="00D03309" w:rsidRPr="0059409E"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Text31"/>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sidRPr="0059409E">
              <w:rPr>
                <w:u w:val="dotted"/>
              </w:rPr>
              <w:tab/>
            </w:r>
          </w:p>
          <w:p w14:paraId="722F1E54" w14:textId="77777777" w:rsidR="00D03309" w:rsidRPr="00D03309" w:rsidRDefault="00F7060A" w:rsidP="009423E8">
            <w:pPr>
              <w:tabs>
                <w:tab w:val="left" w:pos="9072"/>
              </w:tabs>
              <w:spacing w:before="240"/>
              <w:jc w:val="both"/>
              <w:rPr>
                <w:bCs/>
              </w:rPr>
            </w:pPr>
            <w:r w:rsidRPr="0059409E">
              <w:rPr>
                <w:sz w:val="20"/>
              </w:rPr>
              <w:t>–</w:t>
            </w:r>
            <w:r w:rsidRPr="0059409E">
              <w:t xml:space="preserve"> </w:t>
            </w:r>
            <w:r w:rsidR="00D03309" w:rsidRPr="0059409E">
              <w:rPr>
                <w:u w:val="dotted"/>
              </w:rPr>
              <w:fldChar w:fldCharType="begin" w:fldLock="1">
                <w:ffData>
                  <w:name w:val=""/>
                  <w:enabled/>
                  <w:calcOnExit w:val="0"/>
                  <w:textInput/>
                </w:ffData>
              </w:fldChar>
            </w:r>
            <w:r w:rsidR="00D03309" w:rsidRPr="0059409E">
              <w:rPr>
                <w:u w:val="dotted"/>
              </w:rPr>
              <w:instrText xml:space="preserve"> FORMTEXT </w:instrText>
            </w:r>
            <w:r w:rsidR="00D03309" w:rsidRPr="0059409E">
              <w:rPr>
                <w:u w:val="dotted"/>
              </w:rPr>
            </w:r>
            <w:r w:rsidR="00D03309" w:rsidRPr="0059409E">
              <w:rPr>
                <w:u w:val="dotted"/>
              </w:rPr>
              <w:fldChar w:fldCharType="separate"/>
            </w:r>
            <w:r w:rsidRPr="0059409E">
              <w:rPr>
                <w:u w:val="dotted"/>
              </w:rPr>
              <w:t>     </w:t>
            </w:r>
            <w:r w:rsidR="00D03309" w:rsidRPr="0059409E">
              <w:rPr>
                <w:u w:val="dotted"/>
              </w:rPr>
              <w:fldChar w:fldCharType="end"/>
            </w:r>
            <w:r>
              <w:rPr>
                <w:u w:val="dotted"/>
              </w:rPr>
              <w:tab/>
            </w:r>
          </w:p>
        </w:tc>
      </w:tr>
    </w:tbl>
    <w:p w14:paraId="129A280F" w14:textId="77777777" w:rsidR="00D03309" w:rsidRPr="00D03309" w:rsidRDefault="00D03309" w:rsidP="009423E8"/>
    <w:p w14:paraId="3EFF7DFF" w14:textId="77777777" w:rsidR="00D03309" w:rsidRPr="00D03309" w:rsidRDefault="00D03309" w:rsidP="009423E8">
      <w:pPr>
        <w:rPr>
          <w:b/>
          <w:lang w:val="fr-FR"/>
        </w:rPr>
      </w:pPr>
    </w:p>
    <w:p w14:paraId="6A918277" w14:textId="77777777" w:rsidR="00D03309" w:rsidRPr="004423A1" w:rsidRDefault="00D03309" w:rsidP="009423E8">
      <w:pPr>
        <w:rPr>
          <w:lang w:val="fr-FR"/>
        </w:rPr>
      </w:pPr>
    </w:p>
    <w:sectPr w:rsidR="00D03309" w:rsidRPr="004423A1"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5BCD" w14:textId="77777777" w:rsidR="006F54A9" w:rsidRDefault="006F54A9">
      <w:r>
        <w:separator/>
      </w:r>
    </w:p>
  </w:endnote>
  <w:endnote w:type="continuationSeparator" w:id="0">
    <w:p w14:paraId="7E5FF7B4" w14:textId="77777777" w:rsidR="006F54A9" w:rsidRDefault="006F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71280063" w:rsidR="004529EE" w:rsidRDefault="004529EE">
    <w:pPr>
      <w:pStyle w:val="Footer"/>
      <w:jc w:val="center"/>
    </w:pPr>
    <w:r w:rsidRPr="0059409E">
      <w:t xml:space="preserve">– </w:t>
    </w:r>
    <w:r w:rsidRPr="0059409E">
      <w:fldChar w:fldCharType="begin"/>
    </w:r>
    <w:r w:rsidRPr="0059409E">
      <w:instrText xml:space="preserve"> PAGE   \* MERGEFORMAT </w:instrText>
    </w:r>
    <w:r w:rsidRPr="0059409E">
      <w:fldChar w:fldCharType="separate"/>
    </w:r>
    <w:r w:rsidR="002C3670">
      <w:rPr>
        <w:noProof/>
      </w:rPr>
      <w:t>4</w:t>
    </w:r>
    <w:r w:rsidRPr="0059409E">
      <w:fldChar w:fldCharType="end"/>
    </w:r>
    <w:r w:rsidRPr="0059409E">
      <w:t xml:space="preserve"> –</w:t>
    </w:r>
  </w:p>
  <w:p w14:paraId="1A7E745A" w14:textId="77777777" w:rsidR="004529EE" w:rsidRDefault="00452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4529EE" w:rsidRDefault="004529EE">
    <w:pPr>
      <w:pStyle w:val="Footer"/>
      <w:jc w:val="center"/>
    </w:pPr>
  </w:p>
  <w:p w14:paraId="2225884E" w14:textId="77777777" w:rsidR="004529EE" w:rsidRDefault="00452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3AE6" w14:textId="77777777" w:rsidR="006F54A9" w:rsidRDefault="006F54A9">
      <w:r>
        <w:separator/>
      </w:r>
    </w:p>
  </w:footnote>
  <w:footnote w:type="continuationSeparator" w:id="0">
    <w:p w14:paraId="211A0F94" w14:textId="77777777" w:rsidR="006F54A9" w:rsidRDefault="006F54A9">
      <w:r>
        <w:continuationSeparator/>
      </w:r>
    </w:p>
  </w:footnote>
  <w:footnote w:id="1">
    <w:p w14:paraId="7F4CCF07" w14:textId="029883D0" w:rsidR="004529EE" w:rsidRPr="00414D75" w:rsidRDefault="004529EE" w:rsidP="001F44FA">
      <w:pPr>
        <w:pStyle w:val="FootnoteText"/>
        <w:ind w:left="142" w:hanging="142"/>
        <w:jc w:val="both"/>
      </w:pPr>
      <w:r>
        <w:rPr>
          <w:rStyle w:val="FootnoteReference"/>
        </w:rPr>
        <w:footnoteRef/>
      </w:r>
      <w:r>
        <w:t xml:space="preserve"> </w:t>
      </w:r>
      <w:r>
        <w:tab/>
        <w:t xml:space="preserve">De uitdrukking </w:t>
      </w:r>
      <w:r w:rsidRPr="00F6699D">
        <w:t>“</w:t>
      </w:r>
      <w:r>
        <w:t xml:space="preserve">rechtstreekse beroepen” wordt in </w:t>
      </w:r>
      <w:r w:rsidRPr="00EE406A">
        <w:t>artikel 1</w:t>
      </w:r>
      <w:r>
        <w:t xml:space="preserve">, </w:t>
      </w:r>
      <w:r w:rsidRPr="00EE406A">
        <w:t>lid 2</w:t>
      </w:r>
      <w:r>
        <w:t>,</w:t>
      </w:r>
      <w:r w:rsidRPr="00EE406A">
        <w:t xml:space="preserve"> onder j)</w:t>
      </w:r>
      <w:r>
        <w:t xml:space="preserve">, van het Reglement voor de procesvoering van het Gerecht </w:t>
      </w:r>
      <w:r w:rsidR="003C1074">
        <w:t xml:space="preserve">gedefinieerd </w:t>
      </w:r>
      <w:r>
        <w:t xml:space="preserve">als </w:t>
      </w:r>
      <w:r w:rsidRPr="00F6699D">
        <w:t>“</w:t>
      </w:r>
      <w:r>
        <w:t>alle beroepen die bij het Gerecht kunnen worden ingesteld, met uitsluiting van de verzoeken om een prejudiciële beslissing”.</w:t>
      </w:r>
    </w:p>
  </w:footnote>
  <w:footnote w:id="2">
    <w:p w14:paraId="64DFAF42" w14:textId="056A9149" w:rsidR="004529EE" w:rsidRPr="00435EE0" w:rsidRDefault="004529EE" w:rsidP="00435EE0">
      <w:pPr>
        <w:pStyle w:val="FootnoteText"/>
      </w:pPr>
      <w:r w:rsidRPr="00711C89">
        <w:rPr>
          <w:rStyle w:val="FootnoteReference"/>
        </w:rPr>
        <w:footnoteRef/>
      </w:r>
      <w:r w:rsidR="009A20FF" w:rsidRPr="00711C89">
        <w:t xml:space="preserve"> </w:t>
      </w:r>
      <w:r w:rsidRPr="00711C89">
        <w:t>Gelieve bij deze aanvraag een recent bewijs van uw bestaan rechtens (uittreksel uit het handelsregister, uittreksel uit het verenigingsregister of enig ander officieel stuk) te voegen.</w:t>
      </w:r>
    </w:p>
  </w:footnote>
  <w:footnote w:id="3">
    <w:p w14:paraId="74536604" w14:textId="6631C2DA" w:rsidR="004529EE" w:rsidRPr="00BA7029" w:rsidRDefault="004529EE" w:rsidP="00435EE0">
      <w:pPr>
        <w:pStyle w:val="FootnoteText"/>
        <w:spacing w:after="100" w:afterAutospacing="1"/>
        <w:jc w:val="both"/>
        <w:rPr>
          <w:rFonts w:cs="Times New Roman"/>
        </w:rPr>
      </w:pPr>
      <w:r w:rsidRPr="00711C89">
        <w:rPr>
          <w:rStyle w:val="FootnoteReference"/>
          <w:rFonts w:cs="Times New Roman"/>
        </w:rPr>
        <w:footnoteRef/>
      </w:r>
      <w:r w:rsidRPr="00711C89">
        <w:t xml:space="preserve"> Wanneer het beroep en de aanvraag voor rechtsbijstand tegelijkertijd worden ingediend of wanneer de aanvraag voor rechtsbijstand wordt ingediend nadat het beroep is ingesteld, hoeft de rubriek “Partij tegen wie u beroep wilt instellen” niet te worden ingevuld.</w:t>
      </w:r>
      <w:r>
        <w:t xml:space="preserve"> </w:t>
      </w:r>
    </w:p>
  </w:footnote>
  <w:footnote w:id="4">
    <w:p w14:paraId="3E7DAF00" w14:textId="43D45BEA" w:rsidR="004529EE" w:rsidRPr="00141497" w:rsidRDefault="004529EE" w:rsidP="00BA7029">
      <w:pPr>
        <w:pStyle w:val="FootnoteText"/>
        <w:spacing w:after="100" w:afterAutospacing="1"/>
        <w:ind w:left="284" w:hanging="284"/>
        <w:jc w:val="both"/>
        <w:rPr>
          <w:rFonts w:cs="Times New Roman"/>
        </w:rPr>
      </w:pPr>
      <w:r w:rsidRPr="00711C89">
        <w:rPr>
          <w:rStyle w:val="FootnoteReference"/>
          <w:rFonts w:cs="Times New Roman"/>
        </w:rPr>
        <w:footnoteRef/>
      </w:r>
      <w:r w:rsidRPr="00711C89">
        <w:tab/>
        <w:t>Wanneer het beroep en de aanvraag voor rechtsbijstand tegelijkertijd worden ingediend of wanneer de aanvraag voor rechtsbijstand wordt ingediend nadat het beroep is ingesteld, hoeft de rubriek “Voorwerp van het beroep” niet te worden ingevuld.</w:t>
      </w:r>
    </w:p>
  </w:footnote>
  <w:footnote w:id="5">
    <w:p w14:paraId="76AF5D1A" w14:textId="77777777" w:rsidR="004529EE" w:rsidRPr="00107DF5" w:rsidRDefault="004529EE" w:rsidP="00D03309">
      <w:pPr>
        <w:pStyle w:val="FootnoteText"/>
        <w:tabs>
          <w:tab w:val="left" w:pos="500"/>
        </w:tabs>
        <w:ind w:left="284" w:hanging="284"/>
        <w:jc w:val="both"/>
      </w:pPr>
      <w:r>
        <w:rPr>
          <w:rStyle w:val="FootnoteReference"/>
          <w:rFonts w:ascii="Arial" w:hAnsi="Arial" w:cs="Arial"/>
        </w:rPr>
        <w:footnoteRef/>
      </w:r>
      <w:r>
        <w:rPr>
          <w:rFonts w:ascii="Arial" w:hAnsi="Arial"/>
        </w:rPr>
        <w:t xml:space="preserve"> </w:t>
      </w:r>
      <w:r w:rsidRPr="00711C89">
        <w:t>Indien dit vak wordt aangekruist, dient de aanvrager uit te leggen hoe hij in zijn behoeften voorziet.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0C631E4F" w:rsidR="004529EE" w:rsidRDefault="004529EE"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2D7">
      <w:rPr>
        <w:rStyle w:val="PageNumber"/>
        <w:noProof/>
      </w:rPr>
      <w:t>1</w:t>
    </w:r>
    <w:r>
      <w:rPr>
        <w:rStyle w:val="PageNumber"/>
      </w:rPr>
      <w:fldChar w:fldCharType="end"/>
    </w:r>
  </w:p>
  <w:p w14:paraId="2145F73E" w14:textId="77777777" w:rsidR="004529EE" w:rsidRDefault="00452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77777777" w:rsidR="004529EE" w:rsidRPr="005E2020" w:rsidRDefault="004529EE" w:rsidP="003F27EA">
    <w:pPr>
      <w:pStyle w:val="Header"/>
      <w:tabs>
        <w:tab w:val="clear" w:pos="4536"/>
      </w:tabs>
      <w:jc w:val="center"/>
      <w:rPr>
        <w:sz w:val="20"/>
        <w:szCs w:val="20"/>
      </w:rPr>
    </w:pPr>
    <w:r w:rsidRPr="0059409E">
      <w:rPr>
        <w:sz w:val="20"/>
      </w:rPr>
      <w:t xml:space="preserve">– FORMULIER VOOR RECHTSBIJSTAND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4529EE" w:rsidRPr="00982CBC" w14:paraId="0F7E4066" w14:textId="77777777">
      <w:trPr>
        <w:trHeight w:val="2336"/>
      </w:trPr>
      <w:tc>
        <w:tcPr>
          <w:tcW w:w="1980" w:type="dxa"/>
          <w:vAlign w:val="center"/>
        </w:tcPr>
        <w:p w14:paraId="0FC89DF0" w14:textId="102BD605" w:rsidR="004529EE" w:rsidRPr="0059409E" w:rsidRDefault="004529EE" w:rsidP="00982CBC">
          <w:pPr>
            <w:pStyle w:val="Header"/>
            <w:jc w:val="center"/>
          </w:pPr>
          <w:r w:rsidRPr="0059409E">
            <w:rPr>
              <w:noProof/>
              <w:lang w:val="fr-BE" w:eastAsia="fr-BE"/>
            </w:rPr>
            <w:drawing>
              <wp:inline distT="0" distB="0" distL="0" distR="0" wp14:anchorId="7B4E20CA" wp14:editId="2B7A5C18">
                <wp:extent cx="8763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90625"/>
                        </a:xfrm>
                        <a:prstGeom prst="rect">
                          <a:avLst/>
                        </a:prstGeom>
                        <a:noFill/>
                        <a:ln>
                          <a:noFill/>
                        </a:ln>
                      </pic:spPr>
                    </pic:pic>
                  </a:graphicData>
                </a:graphic>
              </wp:inline>
            </w:drawing>
          </w:r>
        </w:p>
      </w:tc>
      <w:tc>
        <w:tcPr>
          <w:tcW w:w="4680" w:type="dxa"/>
        </w:tcPr>
        <w:p w14:paraId="1E5FC114"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ОБЩ СЪД НА ЕВРОПЕЙСКИЯ СЪЮЗ</w:t>
          </w:r>
        </w:p>
        <w:p w14:paraId="5A7EE9A6"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TRIBUNAL GENERAL DE LA UNIÓN EUROPEA</w:t>
          </w:r>
        </w:p>
        <w:p w14:paraId="51D65900"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TRIBUNÁL EVROPSKÉ UNIE</w:t>
          </w:r>
        </w:p>
        <w:p w14:paraId="27212AB8"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DEN EUROPÆISKE UNIONS RET</w:t>
          </w:r>
        </w:p>
        <w:p w14:paraId="3E70A6E4" w14:textId="77777777" w:rsidR="004529EE" w:rsidRPr="0059409E" w:rsidRDefault="004529EE" w:rsidP="00982CBC">
          <w:pPr>
            <w:autoSpaceDE w:val="0"/>
            <w:autoSpaceDN w:val="0"/>
            <w:adjustRightInd w:val="0"/>
            <w:spacing w:after="20"/>
            <w:rPr>
              <w:rFonts w:ascii="Times" w:hAnsi="Times"/>
              <w:caps/>
              <w:sz w:val="15"/>
              <w:szCs w:val="15"/>
              <w:lang w:val="de-DE"/>
            </w:rPr>
          </w:pPr>
          <w:r w:rsidRPr="0059409E">
            <w:rPr>
              <w:rFonts w:ascii="Times" w:hAnsi="Times"/>
              <w:caps/>
              <w:sz w:val="15"/>
              <w:lang w:val="de-DE"/>
            </w:rPr>
            <w:t>GERICHT DER EUROPÄISCHEN UNION</w:t>
          </w:r>
        </w:p>
        <w:p w14:paraId="02BF4EB3" w14:textId="77777777" w:rsidR="004529EE" w:rsidRPr="0059409E" w:rsidRDefault="004529EE" w:rsidP="00982CBC">
          <w:pPr>
            <w:autoSpaceDE w:val="0"/>
            <w:autoSpaceDN w:val="0"/>
            <w:adjustRightInd w:val="0"/>
            <w:spacing w:after="20"/>
            <w:rPr>
              <w:rFonts w:ascii="Times" w:hAnsi="Times"/>
              <w:caps/>
              <w:sz w:val="15"/>
              <w:szCs w:val="15"/>
              <w:lang w:val="de-DE"/>
            </w:rPr>
          </w:pPr>
          <w:r w:rsidRPr="0059409E">
            <w:rPr>
              <w:rFonts w:ascii="Times" w:hAnsi="Times"/>
              <w:caps/>
              <w:sz w:val="15"/>
              <w:lang w:val="de-DE"/>
            </w:rPr>
            <w:t>EUROOPA LIIDU ÜLDKOHUS</w:t>
          </w:r>
        </w:p>
        <w:p w14:paraId="003AE2A7" w14:textId="77777777" w:rsidR="004529EE" w:rsidRPr="0059409E" w:rsidRDefault="004529EE" w:rsidP="00982CBC">
          <w:pPr>
            <w:autoSpaceDE w:val="0"/>
            <w:autoSpaceDN w:val="0"/>
            <w:adjustRightInd w:val="0"/>
            <w:spacing w:after="20"/>
            <w:rPr>
              <w:rFonts w:ascii="Times" w:hAnsi="Times"/>
              <w:caps/>
              <w:sz w:val="15"/>
              <w:szCs w:val="15"/>
              <w:lang w:val="en-GB"/>
            </w:rPr>
          </w:pPr>
          <w:r w:rsidRPr="0059409E">
            <w:rPr>
              <w:rFonts w:ascii="Times" w:hAnsi="Times"/>
              <w:caps/>
              <w:sz w:val="15"/>
            </w:rPr>
            <w:t>ΓΕΝΙΚΟ</w:t>
          </w:r>
          <w:r w:rsidRPr="0059409E">
            <w:rPr>
              <w:rFonts w:ascii="Times" w:hAnsi="Times"/>
              <w:caps/>
              <w:sz w:val="15"/>
              <w:lang w:val="en-GB"/>
            </w:rPr>
            <w:t xml:space="preserve"> </w:t>
          </w:r>
          <w:r w:rsidRPr="0059409E">
            <w:rPr>
              <w:rFonts w:ascii="Times" w:hAnsi="Times"/>
              <w:caps/>
              <w:sz w:val="15"/>
            </w:rPr>
            <w:t>ΔΙΚΑΣΤΗΡΙΟ</w:t>
          </w:r>
          <w:r w:rsidRPr="0059409E">
            <w:rPr>
              <w:rFonts w:ascii="Times" w:hAnsi="Times"/>
              <w:caps/>
              <w:sz w:val="15"/>
              <w:lang w:val="en-GB"/>
            </w:rPr>
            <w:t xml:space="preserve"> </w:t>
          </w:r>
          <w:r w:rsidRPr="0059409E">
            <w:rPr>
              <w:rFonts w:ascii="Times" w:hAnsi="Times"/>
              <w:caps/>
              <w:sz w:val="15"/>
            </w:rPr>
            <w:t>ΤΗΣ</w:t>
          </w:r>
          <w:r w:rsidRPr="0059409E">
            <w:rPr>
              <w:rFonts w:ascii="Times" w:hAnsi="Times"/>
              <w:caps/>
              <w:sz w:val="15"/>
              <w:lang w:val="en-GB"/>
            </w:rPr>
            <w:t xml:space="preserve"> </w:t>
          </w:r>
          <w:r w:rsidRPr="0059409E">
            <w:rPr>
              <w:rFonts w:ascii="Times" w:hAnsi="Times"/>
              <w:caps/>
              <w:sz w:val="15"/>
            </w:rPr>
            <w:t>ΕΥΡΩΠΑΪΚΗΣ</w:t>
          </w:r>
          <w:r w:rsidRPr="0059409E">
            <w:rPr>
              <w:rFonts w:ascii="Times" w:hAnsi="Times"/>
              <w:caps/>
              <w:sz w:val="15"/>
              <w:lang w:val="en-GB"/>
            </w:rPr>
            <w:t xml:space="preserve"> E</w:t>
          </w:r>
          <w:r w:rsidRPr="0059409E">
            <w:rPr>
              <w:rFonts w:ascii="Times" w:hAnsi="Times"/>
              <w:caps/>
              <w:sz w:val="15"/>
            </w:rPr>
            <w:t>ΝΩΣΗΣ</w:t>
          </w:r>
        </w:p>
        <w:p w14:paraId="6E15C7EE" w14:textId="77777777" w:rsidR="004529EE" w:rsidRPr="0059409E" w:rsidRDefault="004529EE" w:rsidP="00982CBC">
          <w:pPr>
            <w:autoSpaceDE w:val="0"/>
            <w:autoSpaceDN w:val="0"/>
            <w:adjustRightInd w:val="0"/>
            <w:spacing w:after="20"/>
            <w:rPr>
              <w:rFonts w:ascii="Times" w:hAnsi="Times"/>
              <w:caps/>
              <w:sz w:val="15"/>
              <w:szCs w:val="15"/>
              <w:lang w:val="en-GB"/>
            </w:rPr>
          </w:pPr>
          <w:r w:rsidRPr="0059409E">
            <w:rPr>
              <w:rFonts w:ascii="Times" w:hAnsi="Times"/>
              <w:caps/>
              <w:sz w:val="15"/>
              <w:lang w:val="en-GB"/>
            </w:rPr>
            <w:t>GENERAL COURT OF THE EUROPEAN UNION</w:t>
          </w:r>
        </w:p>
        <w:p w14:paraId="54A3ED31"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TRIBUNAL DE L'UNION EUROPÉENNE</w:t>
          </w:r>
        </w:p>
        <w:p w14:paraId="2FCF447F"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CÚIRT GHINEARÁLTA AN AONTAIS EORPAIGH</w:t>
          </w:r>
        </w:p>
        <w:p w14:paraId="3D8391DB"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Opći sud Europske unije</w:t>
          </w:r>
        </w:p>
        <w:p w14:paraId="7B7F509A"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TRIBUNALE DELL'UNIONE EUROPEA</w:t>
          </w:r>
        </w:p>
      </w:tc>
      <w:tc>
        <w:tcPr>
          <w:tcW w:w="4680" w:type="dxa"/>
        </w:tcPr>
        <w:p w14:paraId="5E44202D"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 xml:space="preserve">EIROPAS SAVIENĪBAS VISPĀRĒJĀ TIESA </w:t>
          </w:r>
        </w:p>
        <w:p w14:paraId="76933E7A"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EUROPOS SĄJUNGOS BENDRASIS TEISMAS</w:t>
          </w:r>
        </w:p>
        <w:p w14:paraId="09D0D040"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AZ EURÓPAI UNIÓ TÖRVÉNYSZÉKE</w:t>
          </w:r>
        </w:p>
        <w:p w14:paraId="2AD1D987" w14:textId="77777777" w:rsidR="004529EE" w:rsidRPr="0059409E" w:rsidRDefault="004529EE" w:rsidP="00982CBC">
          <w:pPr>
            <w:autoSpaceDE w:val="0"/>
            <w:autoSpaceDN w:val="0"/>
            <w:adjustRightInd w:val="0"/>
            <w:spacing w:after="20"/>
            <w:rPr>
              <w:rFonts w:ascii="Times" w:hAnsi="Times"/>
              <w:caps/>
              <w:sz w:val="15"/>
              <w:szCs w:val="15"/>
              <w:lang w:val="fr-BE"/>
            </w:rPr>
          </w:pPr>
          <w:r w:rsidRPr="0059409E">
            <w:rPr>
              <w:rFonts w:ascii="Times" w:hAnsi="Times"/>
              <w:caps/>
              <w:sz w:val="15"/>
              <w:lang w:val="fr-BE"/>
            </w:rPr>
            <w:t>IL-QORTI ĠENERALI TAL-UNJONI EWROPEA</w:t>
          </w:r>
        </w:p>
        <w:p w14:paraId="4F92E550"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GERECHT VAN DE EUROPESE UNIE</w:t>
          </w:r>
        </w:p>
        <w:p w14:paraId="5173FCA9"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SĄD UNII EUROPEJSKIEJ</w:t>
          </w:r>
        </w:p>
        <w:p w14:paraId="69B0CDFD"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TRIBUNAL GERAL DA UNIÃO EUROPEIA</w:t>
          </w:r>
        </w:p>
        <w:p w14:paraId="3EDB40A5"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TRIBUNALUL UNIUNII EUROPENE</w:t>
          </w:r>
        </w:p>
        <w:p w14:paraId="7C4BDCB2"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VŠEOBECNÝ SÚD EURÓPSKEJ ÚNIE</w:t>
          </w:r>
        </w:p>
        <w:p w14:paraId="055E81F1"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Splošno sodišče Evropske unije</w:t>
          </w:r>
        </w:p>
        <w:p w14:paraId="15ABB5F9" w14:textId="77777777" w:rsidR="004529EE" w:rsidRPr="0059409E" w:rsidRDefault="004529EE" w:rsidP="00982CBC">
          <w:pPr>
            <w:autoSpaceDE w:val="0"/>
            <w:autoSpaceDN w:val="0"/>
            <w:adjustRightInd w:val="0"/>
            <w:spacing w:after="20"/>
            <w:rPr>
              <w:rFonts w:ascii="Times" w:hAnsi="Times"/>
              <w:caps/>
              <w:sz w:val="15"/>
              <w:szCs w:val="15"/>
            </w:rPr>
          </w:pPr>
          <w:r w:rsidRPr="0059409E">
            <w:rPr>
              <w:rFonts w:ascii="Times" w:hAnsi="Times"/>
              <w:caps/>
              <w:sz w:val="15"/>
            </w:rPr>
            <w:t>EUROOPAN UNIONIN YLEINEN TUOMIOISTUIN</w:t>
          </w:r>
        </w:p>
        <w:p w14:paraId="7770C681" w14:textId="77777777" w:rsidR="004529EE" w:rsidRPr="00982CBC" w:rsidRDefault="004529EE" w:rsidP="00982CBC">
          <w:pPr>
            <w:autoSpaceDE w:val="0"/>
            <w:autoSpaceDN w:val="0"/>
            <w:adjustRightInd w:val="0"/>
            <w:spacing w:after="20"/>
            <w:rPr>
              <w:rFonts w:ascii="Times" w:hAnsi="Times"/>
              <w:caps/>
              <w:sz w:val="15"/>
              <w:szCs w:val="15"/>
            </w:rPr>
          </w:pPr>
          <w:r w:rsidRPr="0059409E">
            <w:rPr>
              <w:rFonts w:ascii="Times" w:hAnsi="Times"/>
              <w:caps/>
              <w:sz w:val="15"/>
            </w:rPr>
            <w:t>EUROPEISKA UNIONENS TRIBUNAL</w:t>
          </w:r>
        </w:p>
      </w:tc>
      <w:tc>
        <w:tcPr>
          <w:tcW w:w="4680" w:type="dxa"/>
        </w:tcPr>
        <w:p w14:paraId="3C7C33C8" w14:textId="77777777" w:rsidR="004529EE" w:rsidRPr="00982CBC" w:rsidRDefault="004529EE">
          <w:pPr>
            <w:pStyle w:val="Header"/>
            <w:rPr>
              <w:lang w:val="fi-FI"/>
            </w:rPr>
          </w:pPr>
        </w:p>
      </w:tc>
      <w:tc>
        <w:tcPr>
          <w:tcW w:w="4680" w:type="dxa"/>
        </w:tcPr>
        <w:p w14:paraId="03DB4F4F" w14:textId="77777777" w:rsidR="004529EE" w:rsidRPr="00982CBC" w:rsidRDefault="004529EE" w:rsidP="00982CBC">
          <w:pPr>
            <w:pStyle w:val="Header"/>
            <w:spacing w:after="60"/>
            <w:rPr>
              <w:lang w:val="fi-FI"/>
            </w:rPr>
          </w:pPr>
        </w:p>
      </w:tc>
    </w:tr>
  </w:tbl>
  <w:p w14:paraId="79795375" w14:textId="77777777" w:rsidR="004529EE" w:rsidRPr="00CD24C9" w:rsidRDefault="004529EE">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25492"/>
    <w:rsid w:val="000358A5"/>
    <w:rsid w:val="00040196"/>
    <w:rsid w:val="000526C4"/>
    <w:rsid w:val="00070734"/>
    <w:rsid w:val="000764D7"/>
    <w:rsid w:val="00084574"/>
    <w:rsid w:val="00094B1D"/>
    <w:rsid w:val="00094D02"/>
    <w:rsid w:val="000A7107"/>
    <w:rsid w:val="000C4D56"/>
    <w:rsid w:val="000D1114"/>
    <w:rsid w:val="000D3330"/>
    <w:rsid w:val="000E40ED"/>
    <w:rsid w:val="000E7D4A"/>
    <w:rsid w:val="000F168D"/>
    <w:rsid w:val="000F3419"/>
    <w:rsid w:val="00104E0A"/>
    <w:rsid w:val="00106EDD"/>
    <w:rsid w:val="0011354A"/>
    <w:rsid w:val="001221E3"/>
    <w:rsid w:val="00125C5C"/>
    <w:rsid w:val="001358F4"/>
    <w:rsid w:val="00136BC4"/>
    <w:rsid w:val="00140846"/>
    <w:rsid w:val="0017303C"/>
    <w:rsid w:val="00182501"/>
    <w:rsid w:val="001974FE"/>
    <w:rsid w:val="001A592D"/>
    <w:rsid w:val="001B065C"/>
    <w:rsid w:val="001B3743"/>
    <w:rsid w:val="001B74D7"/>
    <w:rsid w:val="001C1DB7"/>
    <w:rsid w:val="001C2AB5"/>
    <w:rsid w:val="001C6670"/>
    <w:rsid w:val="001C67C9"/>
    <w:rsid w:val="001D08F1"/>
    <w:rsid w:val="001D0F37"/>
    <w:rsid w:val="001D162A"/>
    <w:rsid w:val="001D6D4F"/>
    <w:rsid w:val="001E2D14"/>
    <w:rsid w:val="001F44FA"/>
    <w:rsid w:val="00215901"/>
    <w:rsid w:val="00222343"/>
    <w:rsid w:val="00227D16"/>
    <w:rsid w:val="00227F93"/>
    <w:rsid w:val="002312EA"/>
    <w:rsid w:val="002314CE"/>
    <w:rsid w:val="002410D7"/>
    <w:rsid w:val="00270671"/>
    <w:rsid w:val="00280224"/>
    <w:rsid w:val="002806EA"/>
    <w:rsid w:val="00286255"/>
    <w:rsid w:val="002A7A10"/>
    <w:rsid w:val="002B49DB"/>
    <w:rsid w:val="002B571A"/>
    <w:rsid w:val="002B5B72"/>
    <w:rsid w:val="002B658F"/>
    <w:rsid w:val="002C3670"/>
    <w:rsid w:val="002C4239"/>
    <w:rsid w:val="002F7DEC"/>
    <w:rsid w:val="00300E8C"/>
    <w:rsid w:val="003146B4"/>
    <w:rsid w:val="00321A29"/>
    <w:rsid w:val="00322A79"/>
    <w:rsid w:val="00330AFD"/>
    <w:rsid w:val="00357E91"/>
    <w:rsid w:val="00360589"/>
    <w:rsid w:val="00360F19"/>
    <w:rsid w:val="00370865"/>
    <w:rsid w:val="0037683E"/>
    <w:rsid w:val="00387C3F"/>
    <w:rsid w:val="003B509B"/>
    <w:rsid w:val="003C1074"/>
    <w:rsid w:val="003C492F"/>
    <w:rsid w:val="003C493C"/>
    <w:rsid w:val="003C61E3"/>
    <w:rsid w:val="003F27EA"/>
    <w:rsid w:val="003F38B3"/>
    <w:rsid w:val="003F49B5"/>
    <w:rsid w:val="004026FB"/>
    <w:rsid w:val="00403192"/>
    <w:rsid w:val="004039FE"/>
    <w:rsid w:val="00404964"/>
    <w:rsid w:val="0041295B"/>
    <w:rsid w:val="00414D75"/>
    <w:rsid w:val="00426771"/>
    <w:rsid w:val="004355C3"/>
    <w:rsid w:val="00435634"/>
    <w:rsid w:val="00435EE0"/>
    <w:rsid w:val="00441793"/>
    <w:rsid w:val="004423A1"/>
    <w:rsid w:val="00446D9B"/>
    <w:rsid w:val="004529EE"/>
    <w:rsid w:val="00455817"/>
    <w:rsid w:val="004731BF"/>
    <w:rsid w:val="004853E4"/>
    <w:rsid w:val="004914DD"/>
    <w:rsid w:val="004C3E5E"/>
    <w:rsid w:val="004C4C50"/>
    <w:rsid w:val="004C663E"/>
    <w:rsid w:val="004E7228"/>
    <w:rsid w:val="004E7EF7"/>
    <w:rsid w:val="004F5E81"/>
    <w:rsid w:val="00502E0E"/>
    <w:rsid w:val="005169BD"/>
    <w:rsid w:val="00517656"/>
    <w:rsid w:val="00526BD0"/>
    <w:rsid w:val="005369DF"/>
    <w:rsid w:val="00545BC0"/>
    <w:rsid w:val="00546324"/>
    <w:rsid w:val="00550193"/>
    <w:rsid w:val="005621FA"/>
    <w:rsid w:val="00572FBF"/>
    <w:rsid w:val="005748E2"/>
    <w:rsid w:val="005758EF"/>
    <w:rsid w:val="00581D7A"/>
    <w:rsid w:val="00583979"/>
    <w:rsid w:val="0059409E"/>
    <w:rsid w:val="00594208"/>
    <w:rsid w:val="005A7209"/>
    <w:rsid w:val="005D5F41"/>
    <w:rsid w:val="005E1C21"/>
    <w:rsid w:val="005E2020"/>
    <w:rsid w:val="005E6768"/>
    <w:rsid w:val="005F1A3D"/>
    <w:rsid w:val="0060700C"/>
    <w:rsid w:val="00623338"/>
    <w:rsid w:val="00634F64"/>
    <w:rsid w:val="00657530"/>
    <w:rsid w:val="00660CAF"/>
    <w:rsid w:val="006628FB"/>
    <w:rsid w:val="00671BE2"/>
    <w:rsid w:val="00690222"/>
    <w:rsid w:val="006B7012"/>
    <w:rsid w:val="006C6CB6"/>
    <w:rsid w:val="006D1BE0"/>
    <w:rsid w:val="006F54A9"/>
    <w:rsid w:val="00711C89"/>
    <w:rsid w:val="0071208D"/>
    <w:rsid w:val="007122B9"/>
    <w:rsid w:val="00712988"/>
    <w:rsid w:val="00714728"/>
    <w:rsid w:val="00724E76"/>
    <w:rsid w:val="00733836"/>
    <w:rsid w:val="00741EE6"/>
    <w:rsid w:val="007727F7"/>
    <w:rsid w:val="00773364"/>
    <w:rsid w:val="0078697E"/>
    <w:rsid w:val="00792F24"/>
    <w:rsid w:val="007A0C02"/>
    <w:rsid w:val="007A2076"/>
    <w:rsid w:val="007A4263"/>
    <w:rsid w:val="007C0556"/>
    <w:rsid w:val="007C0C91"/>
    <w:rsid w:val="007C2AD9"/>
    <w:rsid w:val="007D03C3"/>
    <w:rsid w:val="007D0C55"/>
    <w:rsid w:val="007D6F11"/>
    <w:rsid w:val="00822F2A"/>
    <w:rsid w:val="00823370"/>
    <w:rsid w:val="008240F4"/>
    <w:rsid w:val="00826038"/>
    <w:rsid w:val="00827B3F"/>
    <w:rsid w:val="00830821"/>
    <w:rsid w:val="00852975"/>
    <w:rsid w:val="00852EFA"/>
    <w:rsid w:val="008619EF"/>
    <w:rsid w:val="00862752"/>
    <w:rsid w:val="00866B93"/>
    <w:rsid w:val="00871142"/>
    <w:rsid w:val="00872551"/>
    <w:rsid w:val="00881B70"/>
    <w:rsid w:val="0089024F"/>
    <w:rsid w:val="00894128"/>
    <w:rsid w:val="008A09E1"/>
    <w:rsid w:val="008A66AD"/>
    <w:rsid w:val="008B08B1"/>
    <w:rsid w:val="008B0FBB"/>
    <w:rsid w:val="008E1C99"/>
    <w:rsid w:val="008E65A5"/>
    <w:rsid w:val="00931ABC"/>
    <w:rsid w:val="009423E8"/>
    <w:rsid w:val="0095153B"/>
    <w:rsid w:val="009538E7"/>
    <w:rsid w:val="00973636"/>
    <w:rsid w:val="00980460"/>
    <w:rsid w:val="00980BAF"/>
    <w:rsid w:val="00982CBC"/>
    <w:rsid w:val="009843DB"/>
    <w:rsid w:val="0099344A"/>
    <w:rsid w:val="009A20FF"/>
    <w:rsid w:val="009A6BF6"/>
    <w:rsid w:val="009C6645"/>
    <w:rsid w:val="009D6EA3"/>
    <w:rsid w:val="009F4902"/>
    <w:rsid w:val="009F4FE1"/>
    <w:rsid w:val="00A12CB5"/>
    <w:rsid w:val="00A256FD"/>
    <w:rsid w:val="00A31BFC"/>
    <w:rsid w:val="00A37BE7"/>
    <w:rsid w:val="00A4438E"/>
    <w:rsid w:val="00A45568"/>
    <w:rsid w:val="00A574F9"/>
    <w:rsid w:val="00A73E8A"/>
    <w:rsid w:val="00A76EF8"/>
    <w:rsid w:val="00A80D16"/>
    <w:rsid w:val="00A934E0"/>
    <w:rsid w:val="00A935B8"/>
    <w:rsid w:val="00AC05A3"/>
    <w:rsid w:val="00AC3070"/>
    <w:rsid w:val="00AD2A66"/>
    <w:rsid w:val="00AD5B03"/>
    <w:rsid w:val="00B0345E"/>
    <w:rsid w:val="00B10EF9"/>
    <w:rsid w:val="00B20CCF"/>
    <w:rsid w:val="00B278EA"/>
    <w:rsid w:val="00B31BC1"/>
    <w:rsid w:val="00B323EB"/>
    <w:rsid w:val="00B6422B"/>
    <w:rsid w:val="00B6578B"/>
    <w:rsid w:val="00B83A93"/>
    <w:rsid w:val="00B85135"/>
    <w:rsid w:val="00B87966"/>
    <w:rsid w:val="00B91930"/>
    <w:rsid w:val="00B93D6D"/>
    <w:rsid w:val="00B946A8"/>
    <w:rsid w:val="00B9667E"/>
    <w:rsid w:val="00BA07A0"/>
    <w:rsid w:val="00BA7029"/>
    <w:rsid w:val="00BB5089"/>
    <w:rsid w:val="00BC0C79"/>
    <w:rsid w:val="00BD1AB1"/>
    <w:rsid w:val="00BD57F1"/>
    <w:rsid w:val="00BD643D"/>
    <w:rsid w:val="00BE0397"/>
    <w:rsid w:val="00BF08A2"/>
    <w:rsid w:val="00C04FF8"/>
    <w:rsid w:val="00C26B14"/>
    <w:rsid w:val="00C34C6B"/>
    <w:rsid w:val="00C5224B"/>
    <w:rsid w:val="00C528D9"/>
    <w:rsid w:val="00C577D9"/>
    <w:rsid w:val="00C626D0"/>
    <w:rsid w:val="00C643F6"/>
    <w:rsid w:val="00C650C5"/>
    <w:rsid w:val="00C67870"/>
    <w:rsid w:val="00C724D4"/>
    <w:rsid w:val="00C74487"/>
    <w:rsid w:val="00C87597"/>
    <w:rsid w:val="00CA0179"/>
    <w:rsid w:val="00CB1450"/>
    <w:rsid w:val="00CB35EA"/>
    <w:rsid w:val="00CC4F78"/>
    <w:rsid w:val="00CC50F1"/>
    <w:rsid w:val="00CC76A1"/>
    <w:rsid w:val="00CD102B"/>
    <w:rsid w:val="00CD24C9"/>
    <w:rsid w:val="00CE40FC"/>
    <w:rsid w:val="00CF2247"/>
    <w:rsid w:val="00D03309"/>
    <w:rsid w:val="00D14DC2"/>
    <w:rsid w:val="00D2026D"/>
    <w:rsid w:val="00D24733"/>
    <w:rsid w:val="00D26CDF"/>
    <w:rsid w:val="00D44A9D"/>
    <w:rsid w:val="00D46296"/>
    <w:rsid w:val="00D746DE"/>
    <w:rsid w:val="00D8622A"/>
    <w:rsid w:val="00D913C2"/>
    <w:rsid w:val="00DA4FB0"/>
    <w:rsid w:val="00DB18BD"/>
    <w:rsid w:val="00DB1F16"/>
    <w:rsid w:val="00DB202F"/>
    <w:rsid w:val="00DB2D4F"/>
    <w:rsid w:val="00DC3E12"/>
    <w:rsid w:val="00DD3D7D"/>
    <w:rsid w:val="00DF7C61"/>
    <w:rsid w:val="00E027D4"/>
    <w:rsid w:val="00E13257"/>
    <w:rsid w:val="00E2265A"/>
    <w:rsid w:val="00E253EE"/>
    <w:rsid w:val="00E25BF9"/>
    <w:rsid w:val="00E41B66"/>
    <w:rsid w:val="00E422E3"/>
    <w:rsid w:val="00E52FF8"/>
    <w:rsid w:val="00E652D7"/>
    <w:rsid w:val="00E65816"/>
    <w:rsid w:val="00E70C63"/>
    <w:rsid w:val="00E823DA"/>
    <w:rsid w:val="00EA405E"/>
    <w:rsid w:val="00EB0AB1"/>
    <w:rsid w:val="00ED2CFE"/>
    <w:rsid w:val="00EE1119"/>
    <w:rsid w:val="00EE406A"/>
    <w:rsid w:val="00EE4993"/>
    <w:rsid w:val="00EE50B5"/>
    <w:rsid w:val="00EF3325"/>
    <w:rsid w:val="00EF7776"/>
    <w:rsid w:val="00F02742"/>
    <w:rsid w:val="00F1068C"/>
    <w:rsid w:val="00F11A35"/>
    <w:rsid w:val="00F145B5"/>
    <w:rsid w:val="00F24288"/>
    <w:rsid w:val="00F35F7C"/>
    <w:rsid w:val="00F36EF6"/>
    <w:rsid w:val="00F41E0F"/>
    <w:rsid w:val="00F478BA"/>
    <w:rsid w:val="00F50C84"/>
    <w:rsid w:val="00F53A23"/>
    <w:rsid w:val="00F54256"/>
    <w:rsid w:val="00F61276"/>
    <w:rsid w:val="00F622AF"/>
    <w:rsid w:val="00F6699D"/>
    <w:rsid w:val="00F7035C"/>
    <w:rsid w:val="00F7060A"/>
    <w:rsid w:val="00F84A4E"/>
    <w:rsid w:val="00F84FF8"/>
    <w:rsid w:val="00F96773"/>
    <w:rsid w:val="00F976F5"/>
    <w:rsid w:val="00FA2C6B"/>
    <w:rsid w:val="00FA4D0F"/>
    <w:rsid w:val="00FA700D"/>
    <w:rsid w:val="00FB4BF1"/>
    <w:rsid w:val="00FC4786"/>
    <w:rsid w:val="00FE2FA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nl-NL"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nl-NL" w:eastAsia="en-GB"/>
    </w:rPr>
  </w:style>
  <w:style w:type="character" w:customStyle="1" w:styleId="FooterChar">
    <w:name w:val="Footer Char"/>
    <w:link w:val="Footer"/>
    <w:uiPriority w:val="99"/>
    <w:rsid w:val="00D03309"/>
    <w:rPr>
      <w:sz w:val="24"/>
      <w:szCs w:val="24"/>
      <w:lang w:val="nl-NL" w:eastAsia="en-GB"/>
    </w:rPr>
  </w:style>
  <w:style w:type="character" w:customStyle="1" w:styleId="BalloonTextChar">
    <w:name w:val="Balloon Text Char"/>
    <w:link w:val="BalloonText"/>
    <w:semiHidden/>
    <w:rsid w:val="00D03309"/>
    <w:rPr>
      <w:rFonts w:ascii="Tahoma" w:hAnsi="Tahoma" w:cs="Tahoma"/>
      <w:sz w:val="16"/>
      <w:szCs w:val="16"/>
      <w:lang w:val="nl-NL"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nl-NL"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nl-NL"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 w:type="character" w:styleId="UnresolvedMention">
    <w:name w:val="Unresolved Mention"/>
    <w:basedOn w:val="DefaultParagraphFont"/>
    <w:uiPriority w:val="99"/>
    <w:semiHidden/>
    <w:unhideWhenUsed/>
    <w:rsid w:val="00B2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94781-D232-414F-8E54-317E6FF8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3309</Words>
  <Characters>19427</Characters>
  <Application>Microsoft Office Word</Application>
  <DocSecurity>0</DocSecurity>
  <Lines>607</Lines>
  <Paragraphs>287</Paragraphs>
  <ScaleCrop>false</ScaleCrop>
  <Company/>
  <LinksUpToDate>false</LinksUpToDate>
  <CharactersWithSpaces>22449</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2026-04-22T13:51:00Z</dcterms:created>
  <dcterms:modified xsi:type="dcterms:W3CDTF">2026-04-22T13:51:00Z</dcterms:modified>
</cp:coreProperties>
</file>