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B02B5" w14:textId="77777777" w:rsidR="00832BC7" w:rsidRPr="002C4B16" w:rsidRDefault="00832BC7" w:rsidP="00832BC7">
      <w:pPr>
        <w:jc w:val="both"/>
        <w:rPr>
          <w:rFonts w:ascii="Verdana" w:hAnsi="Verdana"/>
          <w:b/>
          <w:sz w:val="24"/>
          <w:szCs w:val="24"/>
        </w:rPr>
      </w:pPr>
      <w:bookmarkStart w:id="0" w:name="_GoBack"/>
      <w:bookmarkEnd w:id="0"/>
      <w:r w:rsidRPr="002C4B16">
        <w:rPr>
          <w:rFonts w:ascii="Verdana" w:hAnsi="Verdana"/>
          <w:b/>
          <w:sz w:val="24"/>
          <w:szCs w:val="24"/>
        </w:rPr>
        <w:t xml:space="preserve">SEGNALAZIONE DI PRONUNCIA CHE CONCERNE L’INTERPRETAZIONE DI NORMATIVA INTERNA ALLA LUCE DI UNA DIRETTIVA COMUNITARIA. </w:t>
      </w:r>
    </w:p>
    <w:p w14:paraId="6723837D" w14:textId="77777777" w:rsidR="00832BC7" w:rsidRPr="002C4B16" w:rsidRDefault="00832BC7" w:rsidP="00832BC7">
      <w:pPr>
        <w:jc w:val="both"/>
        <w:rPr>
          <w:rFonts w:ascii="Verdana" w:hAnsi="Verdana"/>
          <w:sz w:val="24"/>
          <w:szCs w:val="24"/>
        </w:rPr>
      </w:pPr>
      <w:r w:rsidRPr="002C4B16">
        <w:rPr>
          <w:rFonts w:ascii="Verdana" w:hAnsi="Verdana"/>
          <w:sz w:val="24"/>
          <w:szCs w:val="24"/>
          <w:u w:val="single"/>
        </w:rPr>
        <w:t>Cass. 26 maggio 2020, n. 9801</w:t>
      </w:r>
      <w:r w:rsidRPr="002C4B16">
        <w:rPr>
          <w:rFonts w:ascii="Verdana" w:hAnsi="Verdana"/>
          <w:sz w:val="24"/>
          <w:szCs w:val="24"/>
        </w:rPr>
        <w:t xml:space="preserve"> ha affrontato il problema della configurazione di aiuti di Stato (vietati dalla normativa </w:t>
      </w:r>
      <w:r w:rsidR="005E6701" w:rsidRPr="002C4B16">
        <w:rPr>
          <w:rFonts w:ascii="Verdana" w:hAnsi="Verdana"/>
          <w:sz w:val="24"/>
          <w:szCs w:val="24"/>
        </w:rPr>
        <w:t>dell’Unione europea</w:t>
      </w:r>
      <w:r w:rsidRPr="002C4B16">
        <w:rPr>
          <w:rFonts w:ascii="Verdana" w:hAnsi="Verdana"/>
          <w:sz w:val="24"/>
          <w:szCs w:val="24"/>
        </w:rPr>
        <w:t xml:space="preserve">) nel caso delle agevolazioni contributive concesse all’azienda di mobilità napoletana (negli anni 1997-2001) per l’assunzione di lavoratori dipendenti mediante contratto di formazione e lavoro e per la trasformazione di detti contratti in rapporti di lavoro a tempo indeterminato. </w:t>
      </w:r>
    </w:p>
    <w:p w14:paraId="587832EB" w14:textId="77777777" w:rsidR="00832BC7" w:rsidRPr="002C4B16" w:rsidRDefault="00832BC7" w:rsidP="00832BC7">
      <w:pPr>
        <w:jc w:val="both"/>
        <w:rPr>
          <w:rFonts w:ascii="Verdana" w:hAnsi="Verdana"/>
          <w:sz w:val="24"/>
          <w:szCs w:val="24"/>
        </w:rPr>
      </w:pPr>
      <w:r w:rsidRPr="002C4B16">
        <w:rPr>
          <w:rFonts w:ascii="Verdana" w:hAnsi="Verdana"/>
          <w:sz w:val="24"/>
          <w:szCs w:val="24"/>
        </w:rPr>
        <w:t>PREMESSA:</w:t>
      </w:r>
    </w:p>
    <w:p w14:paraId="164644E1" w14:textId="77777777" w:rsidR="00832BC7" w:rsidRPr="002C4B16" w:rsidRDefault="00832BC7" w:rsidP="005E6701">
      <w:pPr>
        <w:jc w:val="both"/>
        <w:rPr>
          <w:rFonts w:ascii="Verdana" w:hAnsi="Verdana"/>
          <w:sz w:val="24"/>
          <w:szCs w:val="24"/>
        </w:rPr>
      </w:pPr>
      <w:r w:rsidRPr="002C4B16">
        <w:rPr>
          <w:rFonts w:ascii="Verdana" w:hAnsi="Verdana"/>
          <w:sz w:val="24"/>
          <w:szCs w:val="24"/>
        </w:rPr>
        <w:t>La Corte di Cassazione, a fronte dell’impugnazione della sentenza della Corte di appello di Napoli che aveva</w:t>
      </w:r>
      <w:r w:rsidR="005E6701" w:rsidRPr="002C4B16">
        <w:rPr>
          <w:rFonts w:ascii="Verdana" w:hAnsi="Verdana"/>
          <w:sz w:val="24"/>
          <w:szCs w:val="24"/>
        </w:rPr>
        <w:t xml:space="preserve"> ritenuto</w:t>
      </w:r>
      <w:r w:rsidRPr="002C4B16">
        <w:rPr>
          <w:rFonts w:ascii="Verdana" w:hAnsi="Verdana"/>
          <w:sz w:val="24"/>
          <w:szCs w:val="24"/>
        </w:rPr>
        <w:t xml:space="preserve"> escluso </w:t>
      </w:r>
      <w:r w:rsidR="005E6701" w:rsidRPr="002C4B16">
        <w:rPr>
          <w:rFonts w:ascii="Verdana" w:hAnsi="Verdana"/>
          <w:sz w:val="24"/>
          <w:szCs w:val="24"/>
        </w:rPr>
        <w:t>dal divieto comunitario la concessione del servizio di trasporto pubblico all’azienda speciale locale, ha sollevato questione pregiudiziale di interpretazione della decisione della Commissione UE 128/2000 chiedendo alla Corte di Giustizia UE di pronunciarsi sulla sua applicabilità anche ai datori di lavoro che esercitano trasporto pubblico locale «in regime di sostanziale non concorrenza» (così Cass. n.26768/2017).</w:t>
      </w:r>
    </w:p>
    <w:p w14:paraId="20CD279C" w14:textId="77777777" w:rsidR="005E6701" w:rsidRPr="002C4B16" w:rsidRDefault="005E6701" w:rsidP="005E6701">
      <w:pPr>
        <w:jc w:val="both"/>
        <w:rPr>
          <w:rFonts w:ascii="Verdana" w:hAnsi="Verdana"/>
          <w:sz w:val="24"/>
          <w:szCs w:val="24"/>
        </w:rPr>
      </w:pPr>
      <w:r w:rsidRPr="002C4B16">
        <w:rPr>
          <w:rFonts w:ascii="Verdana" w:hAnsi="Verdana"/>
          <w:sz w:val="24"/>
          <w:szCs w:val="24"/>
        </w:rPr>
        <w:t xml:space="preserve">Con sentenza del 29.7.2019 </w:t>
      </w:r>
      <w:r w:rsidR="0035293B" w:rsidRPr="002C4B16">
        <w:rPr>
          <w:rFonts w:ascii="Verdana" w:hAnsi="Verdana"/>
          <w:sz w:val="24"/>
          <w:szCs w:val="24"/>
        </w:rPr>
        <w:t xml:space="preserve">(causa C-659/17, Inps c/ Azienda Napoletana Mobilità s.p.a.), </w:t>
      </w:r>
      <w:r w:rsidRPr="002C4B16">
        <w:rPr>
          <w:rFonts w:ascii="Verdana" w:hAnsi="Verdana"/>
          <w:sz w:val="24"/>
          <w:szCs w:val="24"/>
        </w:rPr>
        <w:t>la Corte di Giustizia ha ritenuto applicabile alle aziende esercenti attività di trasporto pubblico la decisione della Commissione UE n. 128/2000, demandando al giudice del rinvio pregiudiziale di verificare se, durante il periodo in questione, il mercato italiano del trasporto locale fosse aperto alla concorrenza oppure se il Comune di Napoli fosse soggetto ad un obbligo legislativo o regolamentare tale per cui doveva attribuire il servizio esclusivamente all'odierna controricorrente e, inoltre, se quest'ultima avesse o meno esercitato, durante il medesimo periodo, attività su altri mercati di beni o servizi o comunque su altri mercati geografici aperti ad effettiva concorrenza.</w:t>
      </w:r>
    </w:p>
    <w:p w14:paraId="7975442A" w14:textId="77777777" w:rsidR="005E6701" w:rsidRPr="002C4B16" w:rsidRDefault="005E6701" w:rsidP="006C2DE2">
      <w:pPr>
        <w:jc w:val="both"/>
        <w:rPr>
          <w:rFonts w:ascii="Verdana" w:hAnsi="Verdana"/>
          <w:sz w:val="24"/>
          <w:szCs w:val="24"/>
        </w:rPr>
      </w:pPr>
      <w:r w:rsidRPr="002C4B16">
        <w:rPr>
          <w:rFonts w:ascii="Verdana" w:hAnsi="Verdana"/>
          <w:sz w:val="24"/>
          <w:szCs w:val="24"/>
        </w:rPr>
        <w:t>SOLUZIONE PRESCELTA</w:t>
      </w:r>
    </w:p>
    <w:p w14:paraId="22C4FDD0" w14:textId="77777777" w:rsidR="006C2DE2" w:rsidRPr="002C4B16" w:rsidRDefault="006C2DE2" w:rsidP="006C2DE2">
      <w:pPr>
        <w:jc w:val="both"/>
        <w:rPr>
          <w:rFonts w:ascii="Verdana" w:hAnsi="Verdana"/>
          <w:sz w:val="24"/>
          <w:szCs w:val="24"/>
        </w:rPr>
      </w:pPr>
      <w:r w:rsidRPr="002C4B16">
        <w:rPr>
          <w:rFonts w:ascii="Verdana" w:hAnsi="Verdana"/>
          <w:sz w:val="24"/>
          <w:szCs w:val="24"/>
        </w:rPr>
        <w:t>1 questione: se il mercato italiano – nel periodo 1997-2001, quando la società di trasporto napoletana ha beneficiato degli sgravi – fosse aperto alla concorrenza oppure se il Comune di Napoli fosse soggetto ad un obbligo legislativo o regolamentare tale per cui doveva attribuire il servizio esclusivamente alla società di trasporto napoletana</w:t>
      </w:r>
      <w:r w:rsidR="006E1B1E" w:rsidRPr="002C4B16">
        <w:rPr>
          <w:rFonts w:ascii="Verdana" w:hAnsi="Verdana"/>
          <w:sz w:val="24"/>
          <w:szCs w:val="24"/>
        </w:rPr>
        <w:t>.</w:t>
      </w:r>
    </w:p>
    <w:p w14:paraId="7A49E675" w14:textId="77777777" w:rsidR="003925FE" w:rsidRPr="002C4B16" w:rsidRDefault="00832BC7" w:rsidP="0029210E">
      <w:pPr>
        <w:jc w:val="both"/>
        <w:rPr>
          <w:rFonts w:ascii="Verdana" w:hAnsi="Verdana"/>
          <w:sz w:val="24"/>
          <w:szCs w:val="24"/>
        </w:rPr>
      </w:pPr>
      <w:r w:rsidRPr="002C4B16">
        <w:rPr>
          <w:rFonts w:ascii="Verdana" w:hAnsi="Verdana"/>
          <w:sz w:val="24"/>
          <w:szCs w:val="24"/>
        </w:rPr>
        <w:t xml:space="preserve">La Corte di Cassazione </w:t>
      </w:r>
      <w:r w:rsidR="005B1FB7" w:rsidRPr="002C4B16">
        <w:rPr>
          <w:rFonts w:ascii="Verdana" w:hAnsi="Verdana"/>
          <w:sz w:val="24"/>
          <w:szCs w:val="24"/>
        </w:rPr>
        <w:t xml:space="preserve">ha </w:t>
      </w:r>
      <w:r w:rsidR="0035293B" w:rsidRPr="002C4B16">
        <w:rPr>
          <w:rFonts w:ascii="Verdana" w:hAnsi="Verdana"/>
          <w:sz w:val="24"/>
          <w:szCs w:val="24"/>
        </w:rPr>
        <w:t>rinven</w:t>
      </w:r>
      <w:r w:rsidR="005B1FB7" w:rsidRPr="002C4B16">
        <w:rPr>
          <w:rFonts w:ascii="Verdana" w:hAnsi="Verdana"/>
          <w:sz w:val="24"/>
          <w:szCs w:val="24"/>
        </w:rPr>
        <w:t>uto</w:t>
      </w:r>
      <w:r w:rsidR="0035293B" w:rsidRPr="002C4B16">
        <w:rPr>
          <w:rFonts w:ascii="Verdana" w:hAnsi="Verdana"/>
          <w:sz w:val="24"/>
          <w:szCs w:val="24"/>
        </w:rPr>
        <w:t xml:space="preserve"> nell’art. 22 della legge n. 142 del 1990 (poi abrogata dall'art. 274, comma 1, lett. q, d.lgs. n. 267 del 2000) la fonte normativa istitutiva di un monopolio legale rilevante per il diritto dell'Unione (ossia di un monopolio tale per cui «un determinato servizio è riservato, per legge o regolamentazione, a un prestatore esclusivo e la sua prestazione è esplicitamente vietata agli altri operatori»: così la nota 272 della comunicazione della Commissione UE sulla nozione di aiuto di Stato di cui all'art. 107, paragrafo 1, TFUE, C/2016/2946)</w:t>
      </w:r>
      <w:r w:rsidR="0029210E" w:rsidRPr="002C4B16">
        <w:rPr>
          <w:rFonts w:ascii="Verdana" w:hAnsi="Verdana"/>
          <w:sz w:val="24"/>
          <w:szCs w:val="24"/>
        </w:rPr>
        <w:t>.</w:t>
      </w:r>
      <w:r w:rsidR="00CD3C93" w:rsidRPr="002C4B16">
        <w:rPr>
          <w:rFonts w:ascii="Verdana" w:hAnsi="Verdana"/>
          <w:sz w:val="24"/>
          <w:szCs w:val="24"/>
        </w:rPr>
        <w:t xml:space="preserve"> </w:t>
      </w:r>
    </w:p>
    <w:p w14:paraId="001B04CD" w14:textId="77777777" w:rsidR="0029210E" w:rsidRPr="002C4B16" w:rsidRDefault="0029210E" w:rsidP="0029210E">
      <w:pPr>
        <w:jc w:val="both"/>
        <w:rPr>
          <w:rFonts w:ascii="Verdana" w:hAnsi="Verdana"/>
          <w:sz w:val="24"/>
          <w:szCs w:val="24"/>
        </w:rPr>
      </w:pPr>
      <w:r w:rsidRPr="002C4B16">
        <w:rPr>
          <w:rFonts w:ascii="Verdana" w:hAnsi="Verdana"/>
          <w:sz w:val="24"/>
          <w:szCs w:val="24"/>
        </w:rPr>
        <w:lastRenderedPageBreak/>
        <w:t>La norma prevedeva, al tempo della stipula del contratto di servizio del 27.6.1997, che Comuni e Province potessero disporre di una gamma di cinque diverse forme di gestione dei servizi pubblici aventi ad oggetto «la produzione di beni ed attività rivolte a realizzare fini sociali e a promuovere lo sviluppo economico e civile delle comunità locali», e precisamente: «a) in economia, quando per le modeste dimensioni o per le caratteristiche del servizio non sia opportuno costituire una istituzione o una azienda; b) in concessione a terzi,</w:t>
      </w:r>
      <w:r w:rsidR="00CD3C93" w:rsidRPr="002C4B16">
        <w:rPr>
          <w:rFonts w:ascii="Verdana" w:hAnsi="Verdana"/>
          <w:sz w:val="24"/>
          <w:szCs w:val="24"/>
        </w:rPr>
        <w:t xml:space="preserve"> </w:t>
      </w:r>
      <w:r w:rsidRPr="002C4B16">
        <w:rPr>
          <w:rFonts w:ascii="Verdana" w:hAnsi="Verdana"/>
          <w:sz w:val="24"/>
          <w:szCs w:val="24"/>
        </w:rPr>
        <w:t>quando sussistano ragioni tecniche, economiche e di opportunità</w:t>
      </w:r>
      <w:r w:rsidR="00CD3C93" w:rsidRPr="002C4B16">
        <w:rPr>
          <w:rFonts w:ascii="Verdana" w:hAnsi="Verdana"/>
          <w:sz w:val="24"/>
          <w:szCs w:val="24"/>
        </w:rPr>
        <w:t xml:space="preserve"> </w:t>
      </w:r>
      <w:r w:rsidRPr="002C4B16">
        <w:rPr>
          <w:rFonts w:ascii="Verdana" w:hAnsi="Verdana"/>
          <w:sz w:val="24"/>
          <w:szCs w:val="24"/>
        </w:rPr>
        <w:t>sociale; c) a mezzo di azienda speciale, anche per la gestione di</w:t>
      </w:r>
      <w:r w:rsidR="00CD3C93" w:rsidRPr="002C4B16">
        <w:rPr>
          <w:rFonts w:ascii="Verdana" w:hAnsi="Verdana"/>
          <w:sz w:val="24"/>
          <w:szCs w:val="24"/>
        </w:rPr>
        <w:t xml:space="preserve"> </w:t>
      </w:r>
      <w:r w:rsidRPr="002C4B16">
        <w:rPr>
          <w:rFonts w:ascii="Verdana" w:hAnsi="Verdana"/>
          <w:sz w:val="24"/>
          <w:szCs w:val="24"/>
        </w:rPr>
        <w:t>più servizi di rilevanza economica ed imprenditoriale; d) a mezzo</w:t>
      </w:r>
      <w:r w:rsidR="00CD3C93" w:rsidRPr="002C4B16">
        <w:rPr>
          <w:rFonts w:ascii="Verdana" w:hAnsi="Verdana"/>
          <w:sz w:val="24"/>
          <w:szCs w:val="24"/>
        </w:rPr>
        <w:t xml:space="preserve"> </w:t>
      </w:r>
      <w:r w:rsidRPr="002C4B16">
        <w:rPr>
          <w:rFonts w:ascii="Verdana" w:hAnsi="Verdana"/>
          <w:sz w:val="24"/>
          <w:szCs w:val="24"/>
        </w:rPr>
        <w:t>di istituzione, per l'esercizio di servizi sociali senza rilevanza</w:t>
      </w:r>
      <w:r w:rsidR="00CD3C93" w:rsidRPr="002C4B16">
        <w:rPr>
          <w:rFonts w:ascii="Verdana" w:hAnsi="Verdana"/>
          <w:sz w:val="24"/>
          <w:szCs w:val="24"/>
        </w:rPr>
        <w:t xml:space="preserve"> </w:t>
      </w:r>
      <w:r w:rsidRPr="002C4B16">
        <w:rPr>
          <w:rFonts w:ascii="Verdana" w:hAnsi="Verdana"/>
          <w:sz w:val="24"/>
          <w:szCs w:val="24"/>
        </w:rPr>
        <w:t>imprenditoriale; e) a mezzo di società per azioni o a</w:t>
      </w:r>
      <w:r w:rsidR="00CD3C93" w:rsidRPr="002C4B16">
        <w:rPr>
          <w:rFonts w:ascii="Verdana" w:hAnsi="Verdana"/>
          <w:sz w:val="24"/>
          <w:szCs w:val="24"/>
        </w:rPr>
        <w:t xml:space="preserve"> </w:t>
      </w:r>
      <w:r w:rsidRPr="002C4B16">
        <w:rPr>
          <w:rFonts w:ascii="Verdana" w:hAnsi="Verdana"/>
          <w:sz w:val="24"/>
          <w:szCs w:val="24"/>
        </w:rPr>
        <w:t>responsabilità limitata a prevalente capitale pubblico locale</w:t>
      </w:r>
      <w:r w:rsidR="00CD3C93" w:rsidRPr="002C4B16">
        <w:rPr>
          <w:rFonts w:ascii="Verdana" w:hAnsi="Verdana"/>
          <w:sz w:val="24"/>
          <w:szCs w:val="24"/>
        </w:rPr>
        <w:t xml:space="preserve"> </w:t>
      </w:r>
      <w:r w:rsidRPr="002C4B16">
        <w:rPr>
          <w:rFonts w:ascii="Verdana" w:hAnsi="Verdana"/>
          <w:sz w:val="24"/>
          <w:szCs w:val="24"/>
        </w:rPr>
        <w:t>costituite o partecipate dall'ente titolare del pubblico servizio,</w:t>
      </w:r>
      <w:r w:rsidR="00CD3C93" w:rsidRPr="002C4B16">
        <w:rPr>
          <w:rFonts w:ascii="Verdana" w:hAnsi="Verdana"/>
          <w:sz w:val="24"/>
          <w:szCs w:val="24"/>
        </w:rPr>
        <w:t xml:space="preserve"> </w:t>
      </w:r>
      <w:r w:rsidRPr="002C4B16">
        <w:rPr>
          <w:rFonts w:ascii="Verdana" w:hAnsi="Verdana"/>
          <w:sz w:val="24"/>
          <w:szCs w:val="24"/>
        </w:rPr>
        <w:t>qualora sia opportuna in relazione alla natura o all'ambito</w:t>
      </w:r>
      <w:r w:rsidR="00CD3C93" w:rsidRPr="002C4B16">
        <w:rPr>
          <w:rFonts w:ascii="Verdana" w:hAnsi="Verdana"/>
          <w:sz w:val="24"/>
          <w:szCs w:val="24"/>
        </w:rPr>
        <w:t xml:space="preserve"> </w:t>
      </w:r>
      <w:r w:rsidRPr="002C4B16">
        <w:rPr>
          <w:rFonts w:ascii="Verdana" w:hAnsi="Verdana"/>
          <w:sz w:val="24"/>
          <w:szCs w:val="24"/>
        </w:rPr>
        <w:t>territoriale del servizio la partecipazione di più soggetti pubblici o</w:t>
      </w:r>
      <w:r w:rsidR="00CD3C93" w:rsidRPr="002C4B16">
        <w:rPr>
          <w:rFonts w:ascii="Verdana" w:hAnsi="Verdana"/>
          <w:sz w:val="24"/>
          <w:szCs w:val="24"/>
        </w:rPr>
        <w:t xml:space="preserve"> </w:t>
      </w:r>
      <w:r w:rsidRPr="002C4B16">
        <w:rPr>
          <w:rFonts w:ascii="Verdana" w:hAnsi="Verdana"/>
          <w:sz w:val="24"/>
          <w:szCs w:val="24"/>
        </w:rPr>
        <w:t>privati».</w:t>
      </w:r>
    </w:p>
    <w:p w14:paraId="2793EE56" w14:textId="77777777" w:rsidR="00CD3C93" w:rsidRPr="002C4B16" w:rsidRDefault="00CD3C93" w:rsidP="00CD3C93">
      <w:pPr>
        <w:jc w:val="both"/>
        <w:rPr>
          <w:rFonts w:ascii="Verdana" w:hAnsi="Verdana"/>
          <w:sz w:val="24"/>
          <w:szCs w:val="24"/>
        </w:rPr>
      </w:pPr>
      <w:r w:rsidRPr="002C4B16">
        <w:rPr>
          <w:rFonts w:ascii="Verdana" w:hAnsi="Verdana"/>
          <w:sz w:val="24"/>
          <w:szCs w:val="24"/>
        </w:rPr>
        <w:t>Dunque, la norma attribuiva la scelta tra le varie alternative ad una valutazione «sostanzialmente discrezionale» dell'ente locale (così, in termini, Cass. S.U. 20684 del 2018), una discrezionalità – come la Corte precisa – di carattere tecnico, in quanto ancorata alla ricorrenza di determinati presupposti di fatto (ossia di accertamenti tecnicamente complessi che tradizionalmente si riportano alla c.d. discrezionalità tecnica).</w:t>
      </w:r>
    </w:p>
    <w:p w14:paraId="712B261E" w14:textId="77777777" w:rsidR="0029210E" w:rsidRPr="002C4B16" w:rsidRDefault="003925FE" w:rsidP="006A7914">
      <w:pPr>
        <w:jc w:val="both"/>
        <w:rPr>
          <w:rFonts w:ascii="Verdana" w:hAnsi="Verdana"/>
          <w:sz w:val="24"/>
          <w:szCs w:val="24"/>
        </w:rPr>
      </w:pPr>
      <w:r w:rsidRPr="002C4B16">
        <w:rPr>
          <w:rFonts w:ascii="Verdana" w:hAnsi="Verdana"/>
          <w:sz w:val="24"/>
          <w:szCs w:val="24"/>
        </w:rPr>
        <w:t>U</w:t>
      </w:r>
      <w:r w:rsidR="006A7914" w:rsidRPr="002C4B16">
        <w:rPr>
          <w:rFonts w:ascii="Verdana" w:hAnsi="Verdana"/>
          <w:sz w:val="24"/>
          <w:szCs w:val="24"/>
        </w:rPr>
        <w:t xml:space="preserve">na volta ricondotta la discrezionalità di cui è espressione l'art. 22, legge n. 142/1990, ad un'ipotesi di discrezionalità tecnica, </w:t>
      </w:r>
      <w:r w:rsidRPr="002C4B16">
        <w:rPr>
          <w:rFonts w:ascii="Verdana" w:hAnsi="Verdana"/>
          <w:sz w:val="24"/>
          <w:szCs w:val="24"/>
        </w:rPr>
        <w:t xml:space="preserve">la Corte di Cassazione ha </w:t>
      </w:r>
      <w:r w:rsidR="006A7914" w:rsidRPr="002C4B16">
        <w:rPr>
          <w:rFonts w:ascii="Verdana" w:hAnsi="Verdana"/>
          <w:sz w:val="24"/>
          <w:szCs w:val="24"/>
        </w:rPr>
        <w:t>esclu</w:t>
      </w:r>
      <w:r w:rsidRPr="002C4B16">
        <w:rPr>
          <w:rFonts w:ascii="Verdana" w:hAnsi="Verdana"/>
          <w:sz w:val="24"/>
          <w:szCs w:val="24"/>
        </w:rPr>
        <w:t>so</w:t>
      </w:r>
      <w:r w:rsidR="006A7914" w:rsidRPr="002C4B16">
        <w:rPr>
          <w:rFonts w:ascii="Verdana" w:hAnsi="Verdana"/>
          <w:sz w:val="24"/>
          <w:szCs w:val="24"/>
        </w:rPr>
        <w:t xml:space="preserve"> che il Comune di Napoli godesse di una vera e propria libertà nell'affidare il servizio di mobilità: al contrario, il carattere sostanzialmente vincolato della sua scelta in presenza di «servizi  di rilevanza economica ed imprenditoriale» </w:t>
      </w:r>
      <w:r w:rsidR="00CE4829" w:rsidRPr="002C4B16">
        <w:rPr>
          <w:rFonts w:ascii="Verdana" w:hAnsi="Verdana"/>
          <w:sz w:val="24"/>
          <w:szCs w:val="24"/>
        </w:rPr>
        <w:t xml:space="preserve">deponeva nel senso </w:t>
      </w:r>
      <w:r w:rsidR="006A7914" w:rsidRPr="002C4B16">
        <w:rPr>
          <w:rFonts w:ascii="Verdana" w:hAnsi="Verdana"/>
          <w:sz w:val="24"/>
          <w:szCs w:val="24"/>
        </w:rPr>
        <w:t>che il trasporto pubblico locale</w:t>
      </w:r>
      <w:r w:rsidR="00CE4829" w:rsidRPr="002C4B16">
        <w:rPr>
          <w:rFonts w:ascii="Verdana" w:hAnsi="Verdana"/>
          <w:sz w:val="24"/>
          <w:szCs w:val="24"/>
        </w:rPr>
        <w:t xml:space="preserve"> -</w:t>
      </w:r>
      <w:r w:rsidR="006A7914" w:rsidRPr="002C4B16">
        <w:rPr>
          <w:rFonts w:ascii="Verdana" w:hAnsi="Verdana"/>
          <w:sz w:val="24"/>
          <w:szCs w:val="24"/>
        </w:rPr>
        <w:t xml:space="preserve"> costituendo già per risalente tipizzazione normativa (v. in tal senso già gli artt. 1, n. 15, e 2, T.U. n. 2578 del 1925) un servizio da organizzare imprenditorialmente e la cui tariffa è potenzialmente in grado di coprire integralmente i costi di gestione e di creare un utile d'impresa</w:t>
      </w:r>
      <w:r w:rsidR="00CE4829" w:rsidRPr="002C4B16">
        <w:rPr>
          <w:rFonts w:ascii="Verdana" w:hAnsi="Verdana"/>
          <w:sz w:val="24"/>
          <w:szCs w:val="24"/>
        </w:rPr>
        <w:t xml:space="preserve"> - </w:t>
      </w:r>
      <w:r w:rsidR="006A7914" w:rsidRPr="002C4B16">
        <w:rPr>
          <w:rFonts w:ascii="Verdana" w:hAnsi="Verdana"/>
          <w:sz w:val="24"/>
          <w:szCs w:val="24"/>
        </w:rPr>
        <w:t xml:space="preserve"> fosse oggetto, all'epoca dei fatti, di una disciplina normativa piuttosto assimilabile ad un vero e proprio monopolio legale, essendo riservato, sia per legge che per conforme regolamentazione dello stesso ente locale (art. 54 dello Statuto della Città di Napoli), a un prestatore esclusivo, ossia l'azienda speciale, con divieto di accedervi per qualunque altro operatore economico diverso da quello individuato dalla legge (rectius, individuabile secondo il complesso accertamento di fatto demandato dalla legge all'ente locale). </w:t>
      </w:r>
    </w:p>
    <w:p w14:paraId="1F624310" w14:textId="77777777" w:rsidR="0029210E" w:rsidRPr="002C4B16" w:rsidRDefault="0029210E" w:rsidP="006C2DE2">
      <w:pPr>
        <w:jc w:val="both"/>
        <w:rPr>
          <w:rFonts w:ascii="Verdana" w:hAnsi="Verdana"/>
          <w:sz w:val="24"/>
          <w:szCs w:val="24"/>
        </w:rPr>
      </w:pPr>
    </w:p>
    <w:p w14:paraId="17B38186" w14:textId="77777777" w:rsidR="0038794F" w:rsidRPr="002C4B16" w:rsidRDefault="006C2DE2" w:rsidP="006C2DE2">
      <w:pPr>
        <w:jc w:val="both"/>
        <w:rPr>
          <w:rFonts w:ascii="Verdana" w:hAnsi="Verdana"/>
          <w:sz w:val="24"/>
          <w:szCs w:val="24"/>
        </w:rPr>
      </w:pPr>
      <w:r w:rsidRPr="002C4B16">
        <w:rPr>
          <w:rFonts w:ascii="Verdana" w:hAnsi="Verdana"/>
          <w:sz w:val="24"/>
          <w:szCs w:val="24"/>
        </w:rPr>
        <w:t>2 questione: se l’azienda locale abbia o meno esercitato, durante il medesimo periodo, attività su altri mercati di beni o servizi o  comunque su altri mercati geografici aperti ad effettiva concorrenza.</w:t>
      </w:r>
    </w:p>
    <w:p w14:paraId="5C7CBACF" w14:textId="77777777" w:rsidR="00832BC7" w:rsidRPr="002C4B16" w:rsidRDefault="00832BC7" w:rsidP="006C2DE2">
      <w:pPr>
        <w:jc w:val="both"/>
        <w:rPr>
          <w:rFonts w:ascii="Verdana" w:hAnsi="Verdana"/>
          <w:sz w:val="24"/>
          <w:szCs w:val="24"/>
        </w:rPr>
      </w:pPr>
      <w:r w:rsidRPr="002C4B16">
        <w:rPr>
          <w:rFonts w:ascii="Verdana" w:hAnsi="Verdana"/>
          <w:sz w:val="24"/>
          <w:szCs w:val="24"/>
        </w:rPr>
        <w:lastRenderedPageBreak/>
        <w:t xml:space="preserve">La </w:t>
      </w:r>
      <w:r w:rsidR="006A7914" w:rsidRPr="002C4B16">
        <w:rPr>
          <w:rFonts w:ascii="Verdana" w:hAnsi="Verdana"/>
          <w:sz w:val="24"/>
          <w:szCs w:val="24"/>
        </w:rPr>
        <w:t xml:space="preserve">Corte di Cassazione ha rinviato al giudice di merito trattandosi di verifica che involge accertamenti di fatto </w:t>
      </w:r>
      <w:r w:rsidR="003925FE" w:rsidRPr="002C4B16">
        <w:rPr>
          <w:rFonts w:ascii="Verdana" w:hAnsi="Verdana"/>
          <w:sz w:val="24"/>
          <w:szCs w:val="24"/>
        </w:rPr>
        <w:t>non possibili in sede di legittimità.</w:t>
      </w:r>
    </w:p>
    <w:p w14:paraId="38177BD4" w14:textId="77777777" w:rsidR="00CE4829" w:rsidRPr="002C4B16" w:rsidRDefault="00CE4829" w:rsidP="006C2DE2">
      <w:pPr>
        <w:jc w:val="both"/>
        <w:rPr>
          <w:rFonts w:ascii="Verdana" w:hAnsi="Verdana"/>
          <w:sz w:val="24"/>
          <w:szCs w:val="24"/>
        </w:rPr>
      </w:pPr>
    </w:p>
    <w:p w14:paraId="77F64BAE" w14:textId="77777777" w:rsidR="00CE4829" w:rsidRPr="002C4B16" w:rsidRDefault="00CE4829" w:rsidP="006C2DE2">
      <w:pPr>
        <w:jc w:val="both"/>
        <w:rPr>
          <w:rFonts w:ascii="Verdana" w:hAnsi="Verdana"/>
          <w:sz w:val="24"/>
          <w:szCs w:val="24"/>
        </w:rPr>
      </w:pPr>
      <w:r w:rsidRPr="002C4B16">
        <w:rPr>
          <w:rFonts w:ascii="Verdana" w:hAnsi="Verdana"/>
          <w:sz w:val="24"/>
          <w:szCs w:val="24"/>
        </w:rPr>
        <w:t>Elena Boghetich</w:t>
      </w:r>
    </w:p>
    <w:sectPr w:rsidR="00CE4829" w:rsidRPr="002C4B1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A586" w14:textId="77777777" w:rsidR="004D7431" w:rsidRDefault="004D7431" w:rsidP="002C4B16">
      <w:pPr>
        <w:spacing w:after="0" w:line="240" w:lineRule="auto"/>
      </w:pPr>
      <w:r>
        <w:separator/>
      </w:r>
    </w:p>
  </w:endnote>
  <w:endnote w:type="continuationSeparator" w:id="0">
    <w:p w14:paraId="00543B2D" w14:textId="77777777" w:rsidR="004D7431" w:rsidRDefault="004D7431" w:rsidP="002C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962022"/>
      <w:docPartObj>
        <w:docPartGallery w:val="Page Numbers (Bottom of Page)"/>
        <w:docPartUnique/>
      </w:docPartObj>
    </w:sdtPr>
    <w:sdtEndPr/>
    <w:sdtContent>
      <w:p w14:paraId="4B26CB27" w14:textId="77777777" w:rsidR="002C4B16" w:rsidRDefault="002C4B16">
        <w:pPr>
          <w:pStyle w:val="Pidipagina"/>
          <w:jc w:val="center"/>
        </w:pPr>
        <w:r>
          <w:fldChar w:fldCharType="begin"/>
        </w:r>
        <w:r>
          <w:instrText>PAGE   \* MERGEFORMAT</w:instrText>
        </w:r>
        <w:r>
          <w:fldChar w:fldCharType="separate"/>
        </w:r>
        <w:r w:rsidR="008D4F7F">
          <w:rPr>
            <w:noProof/>
          </w:rPr>
          <w:t>1</w:t>
        </w:r>
        <w:r>
          <w:fldChar w:fldCharType="end"/>
        </w:r>
      </w:p>
    </w:sdtContent>
  </w:sdt>
  <w:p w14:paraId="2A4C738E" w14:textId="77777777" w:rsidR="002C4B16" w:rsidRDefault="002C4B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D5E12" w14:textId="77777777" w:rsidR="004D7431" w:rsidRDefault="004D7431" w:rsidP="002C4B16">
      <w:pPr>
        <w:spacing w:after="0" w:line="240" w:lineRule="auto"/>
      </w:pPr>
      <w:r>
        <w:separator/>
      </w:r>
    </w:p>
  </w:footnote>
  <w:footnote w:type="continuationSeparator" w:id="0">
    <w:p w14:paraId="08AAFFAF" w14:textId="77777777" w:rsidR="004D7431" w:rsidRDefault="004D7431" w:rsidP="002C4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E2"/>
    <w:rsid w:val="0003624B"/>
    <w:rsid w:val="0029210E"/>
    <w:rsid w:val="002C4B16"/>
    <w:rsid w:val="0035293B"/>
    <w:rsid w:val="0038794F"/>
    <w:rsid w:val="003925FE"/>
    <w:rsid w:val="004D7431"/>
    <w:rsid w:val="005B1FB7"/>
    <w:rsid w:val="005E6701"/>
    <w:rsid w:val="006A7914"/>
    <w:rsid w:val="006C2DE2"/>
    <w:rsid w:val="006E1B1E"/>
    <w:rsid w:val="00832BC7"/>
    <w:rsid w:val="008C35F8"/>
    <w:rsid w:val="008D4F7F"/>
    <w:rsid w:val="00931482"/>
    <w:rsid w:val="00CD3C93"/>
    <w:rsid w:val="00CE4829"/>
    <w:rsid w:val="00D86F0A"/>
    <w:rsid w:val="00E76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FA07"/>
  <w15:chartTrackingRefBased/>
  <w15:docId w15:val="{50598646-DE8A-4801-AB11-C152602F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4B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4B16"/>
  </w:style>
  <w:style w:type="paragraph" w:styleId="Pidipagina">
    <w:name w:val="footer"/>
    <w:basedOn w:val="Normale"/>
    <w:link w:val="PidipaginaCarattere"/>
    <w:uiPriority w:val="99"/>
    <w:unhideWhenUsed/>
    <w:rsid w:val="002C4B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B5D964A294B044BBF278E96E36D2AC" ma:contentTypeVersion="9" ma:contentTypeDescription="Creare un nuovo documento." ma:contentTypeScope="" ma:versionID="2195c579210970a1dcfc4676bda06a4c">
  <xsd:schema xmlns:xsd="http://www.w3.org/2001/XMLSchema" xmlns:xs="http://www.w3.org/2001/XMLSchema" xmlns:p="http://schemas.microsoft.com/office/2006/metadata/properties" xmlns:ns3="280713ab-ab1b-4117-af4a-8e852b2a7bd1" targetNamespace="http://schemas.microsoft.com/office/2006/metadata/properties" ma:root="true" ma:fieldsID="ac476459ebf253a4fd395fd6e8886f1f" ns3:_="">
    <xsd:import namespace="280713ab-ab1b-4117-af4a-8e852b2a7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ab-ab1b-4117-af4a-8e852b2a7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388EE-C5D1-430E-864C-34901BC2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ab-ab1b-4117-af4a-8e852b2a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5F5E2-8E0B-4EF8-95BE-C8130B8D8D66}">
  <ds:schemaRefs>
    <ds:schemaRef ds:uri="http://schemas.microsoft.com/sharepoint/v3/contenttype/forms"/>
  </ds:schemaRefs>
</ds:datastoreItem>
</file>

<file path=customXml/itemProps3.xml><?xml version="1.0" encoding="utf-8"?>
<ds:datastoreItem xmlns:ds="http://schemas.openxmlformats.org/officeDocument/2006/customXml" ds:itemID="{3D7A3240-1129-45A4-A782-D6938B3BC974}">
  <ds:schemaRefs>
    <ds:schemaRef ds:uri="http://schemas.openxmlformats.org/package/2006/metadata/core-properties"/>
    <ds:schemaRef ds:uri="280713ab-ab1b-4117-af4a-8e852b2a7bd1"/>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Boghetich</dc:creator>
  <cp:keywords/>
  <dc:description/>
  <cp:lastModifiedBy>Giuseppe Nicastro</cp:lastModifiedBy>
  <cp:revision>2</cp:revision>
  <dcterms:created xsi:type="dcterms:W3CDTF">2020-06-16T09:30:00Z</dcterms:created>
  <dcterms:modified xsi:type="dcterms:W3CDTF">2020-06-16T09:30:00Z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0x01010045B5D964A294B044BBF278E96E36D2AC</vt:lpwstr>
  </property>
</Properties>
</file>